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center"/>
        <w:rPr>
          <w:rFonts w:ascii="宋体" w:hAnsi="宋体" w:eastAsia="宋体" w:cs="宋体"/>
          <w:b/>
          <w:color w:val="auto"/>
          <w:spacing w:val="0"/>
          <w:position w:val="0"/>
          <w:sz w:val="84"/>
          <w:shd w:val="clear" w:fill="auto"/>
        </w:rPr>
      </w:pPr>
    </w:p>
    <w:p>
      <w:pPr>
        <w:spacing w:before="0" w:after="0" w:line="240" w:lineRule="auto"/>
        <w:ind w:left="0" w:right="0" w:firstLine="0"/>
        <w:jc w:val="center"/>
        <w:rPr>
          <w:rFonts w:ascii="宋体" w:hAnsi="宋体" w:eastAsia="宋体" w:cs="宋体"/>
          <w:b/>
          <w:color w:val="auto"/>
          <w:spacing w:val="0"/>
          <w:position w:val="0"/>
          <w:sz w:val="84"/>
          <w:shd w:val="clear" w:fill="auto"/>
        </w:rPr>
      </w:pPr>
      <w:r>
        <w:rPr>
          <w:rFonts w:ascii="宋体" w:hAnsi="宋体" w:eastAsia="宋体" w:cs="宋体"/>
          <w:b/>
          <w:color w:val="auto"/>
          <w:spacing w:val="0"/>
          <w:position w:val="0"/>
          <w:sz w:val="84"/>
          <w:shd w:val="clear" w:fill="auto"/>
        </w:rPr>
        <w:t>越秀区街镇图书分馆</w:t>
      </w:r>
    </w:p>
    <w:p>
      <w:pPr>
        <w:spacing w:before="0" w:after="0" w:line="240" w:lineRule="auto"/>
        <w:ind w:left="0" w:right="0" w:firstLine="0"/>
        <w:jc w:val="center"/>
        <w:rPr>
          <w:rFonts w:ascii="宋体" w:hAnsi="宋体" w:eastAsia="宋体" w:cs="宋体"/>
          <w:b/>
          <w:color w:val="auto"/>
          <w:spacing w:val="0"/>
          <w:position w:val="0"/>
          <w:sz w:val="84"/>
          <w:shd w:val="clear" w:fill="auto"/>
        </w:rPr>
      </w:pPr>
      <w:r>
        <w:rPr>
          <w:rFonts w:ascii="宋体" w:hAnsi="宋体" w:eastAsia="宋体" w:cs="宋体"/>
          <w:b/>
          <w:color w:val="auto"/>
          <w:spacing w:val="0"/>
          <w:position w:val="0"/>
          <w:sz w:val="84"/>
          <w:shd w:val="clear" w:fill="auto"/>
        </w:rPr>
        <w:t>专业化改造自助设备</w:t>
      </w:r>
    </w:p>
    <w:p>
      <w:pPr>
        <w:spacing w:before="0" w:after="0" w:line="240" w:lineRule="auto"/>
        <w:ind w:left="0" w:right="0" w:firstLine="0"/>
        <w:jc w:val="center"/>
        <w:rPr>
          <w:rFonts w:ascii="宋体" w:hAnsi="宋体" w:eastAsia="宋体" w:cs="宋体"/>
          <w:b/>
          <w:color w:val="auto"/>
          <w:spacing w:val="0"/>
          <w:position w:val="0"/>
          <w:sz w:val="84"/>
          <w:shd w:val="clear" w:fill="auto"/>
        </w:rPr>
      </w:pPr>
      <w:r>
        <w:rPr>
          <w:rFonts w:ascii="宋体" w:hAnsi="宋体" w:eastAsia="宋体" w:cs="宋体"/>
          <w:b/>
          <w:color w:val="auto"/>
          <w:spacing w:val="0"/>
          <w:position w:val="0"/>
          <w:sz w:val="84"/>
          <w:shd w:val="clear" w:fill="auto"/>
        </w:rPr>
        <w:t>采购</w:t>
      </w: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center"/>
        <w:rPr>
          <w:rFonts w:ascii="宋体" w:hAnsi="宋体" w:eastAsia="宋体" w:cs="宋体"/>
          <w:b/>
          <w:color w:val="auto"/>
          <w:spacing w:val="0"/>
          <w:position w:val="0"/>
          <w:sz w:val="72"/>
          <w:shd w:val="clear" w:fill="auto"/>
        </w:rPr>
      </w:pPr>
      <w:r>
        <w:rPr>
          <w:rFonts w:ascii="宋体" w:hAnsi="宋体" w:eastAsia="宋体" w:cs="宋体"/>
          <w:b/>
          <w:color w:val="auto"/>
          <w:spacing w:val="0"/>
          <w:position w:val="0"/>
          <w:sz w:val="72"/>
          <w:shd w:val="clear" w:fill="auto"/>
        </w:rPr>
        <w:t>招 标 文 件</w:t>
      </w: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r>
        <w:rPr>
          <w:rFonts w:ascii="宋体" w:hAnsi="宋体" w:eastAsia="宋体" w:cs="宋体"/>
          <w:color w:val="auto"/>
          <w:spacing w:val="0"/>
          <w:position w:val="0"/>
          <w:sz w:val="30"/>
          <w:shd w:val="clear" w:fill="auto"/>
        </w:rPr>
        <w:t xml:space="preserve">          </w:t>
      </w: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both"/>
        <w:rPr>
          <w:rFonts w:ascii="宋体" w:hAnsi="宋体" w:eastAsia="宋体" w:cs="宋体"/>
          <w:color w:val="auto"/>
          <w:spacing w:val="0"/>
          <w:position w:val="0"/>
          <w:sz w:val="30"/>
          <w:shd w:val="clear" w:fill="auto"/>
        </w:rPr>
      </w:pPr>
    </w:p>
    <w:p>
      <w:pPr>
        <w:spacing w:before="0" w:after="0" w:line="240" w:lineRule="auto"/>
        <w:ind w:left="0" w:right="0" w:firstLine="0"/>
        <w:jc w:val="center"/>
        <w:rPr>
          <w:rFonts w:ascii="宋体" w:hAnsi="宋体" w:eastAsia="宋体" w:cs="宋体"/>
          <w:color w:val="auto"/>
          <w:spacing w:val="0"/>
          <w:position w:val="0"/>
          <w:sz w:val="30"/>
          <w:shd w:val="clear" w:fill="auto"/>
        </w:rPr>
      </w:pPr>
      <w:r>
        <w:rPr>
          <w:rFonts w:ascii="宋体" w:hAnsi="宋体" w:eastAsia="宋体" w:cs="宋体"/>
          <w:color w:val="auto"/>
          <w:spacing w:val="0"/>
          <w:position w:val="0"/>
          <w:sz w:val="30"/>
          <w:shd w:val="clear" w:fill="auto"/>
        </w:rPr>
        <w:t>二○一九年五月</w:t>
      </w:r>
    </w:p>
    <w:p>
      <w:pPr>
        <w:spacing w:before="0" w:after="0" w:line="24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第一部分 投标人须知</w:t>
      </w: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numPr>
          <w:ilvl w:val="0"/>
          <w:numId w:val="1"/>
        </w:num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项目名称：越秀区街镇图书分馆专业化改造自助设备采购</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二、投标有效期为：开标后90天</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三、投标费用</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无论投标的结果如何，投标人将承担所有与编写和提交投标文件有关的全部费用，招标人在任何情况下均无责任和义务承担费用。</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四、招标文件的澄清</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投标人在收到招标文件后，如有疑问需要招标人澄清，应当于两天内以书面形式向招标人提出，招标人对认为有必要答复的问题以书面形式予以回复，并及时在越秀区图书馆网站上发布书面回复，任何口头询问，招标人均不予答复。</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2、投标人对招标文件所做出的推论、解释和结论，招标人概不负责；投标人由于对招标文件的任何错误推论和误解，以及招标人对有关问题的口头解释所造成的后果，均由投标人自负。</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五、招标文件的修改</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在招标文件发出后，招标人如需对招标文件进行修改，应于投标截止时间三天前，以书面补充通知的形式在越秀区图书馆网站上发布，补充通知将作为招标文件的组成部分，具有与招标文件同等效力。</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六、投标文件组成</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、技术部分</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、商务部分</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、价格部分</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、投标人认为有必要说明的其他资料</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七、对投标文件的要求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、投标文件必须一式叁份，正本壹份，副本贰份。正、副本分别装袋密封，封口上盖单位公章。</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、投标文件封套表面须标明“正本”或“副本”字样。</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、投标文件的任何涂改或修正，必须由投标人代表签字确认。</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、投标文件以</w:t>
      </w:r>
      <w:r>
        <w:rPr>
          <w:rFonts w:ascii="仿宋_GB2312" w:hAnsi="仿宋_GB2312" w:eastAsia="仿宋_GB2312" w:cs="仿宋_GB2312"/>
          <w:color w:val="auto"/>
          <w:spacing w:val="0"/>
          <w:position w:val="0"/>
          <w:sz w:val="30"/>
          <w:shd w:val="clear" w:fill="auto"/>
        </w:rPr>
        <w:t>A4</w:t>
      </w:r>
      <w:r>
        <w:rPr>
          <w:rFonts w:ascii="宋体" w:hAnsi="宋体" w:eastAsia="宋体" w:cs="宋体"/>
          <w:color w:val="auto"/>
          <w:spacing w:val="0"/>
          <w:position w:val="0"/>
          <w:sz w:val="30"/>
          <w:shd w:val="clear" w:fill="auto"/>
        </w:rPr>
        <w:t>纸打印装订（必须标注页码），正本、副本内容必须一致，若有差异，以正本为准。</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、各类金额数字大小写如有差异，以大写为准。</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、对于过期送达的标书一律视为自动放弃。</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、无论何种原因，投标人提供的投标文件均不退还。</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八、投标文件出现下列情况的，视为无效投标</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、未按照招标文件规定要求签署、盖章的。</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、投标文件无法定代表人签字或签字人无法定代表人有效授权的。</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、投标总金额超过本项目采购预算。</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、未提供有效的公司资质材料或经营范围未涵盖本次招标采购内容之要求或复印件未加盖单位公章。</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、明显不符合技术规格、技术标准的要求。</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、加★的条款均被视为重要的指标要求，必须一一响应。若有一项带★的指标要求未响应或不满足，将按投标无效处理。</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、投标文件附有招标人不能接受的条件。</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8</w:t>
      </w:r>
      <w:r>
        <w:rPr>
          <w:rFonts w:ascii="宋体" w:hAnsi="宋体" w:eastAsia="宋体" w:cs="宋体"/>
          <w:color w:val="auto"/>
          <w:spacing w:val="0"/>
          <w:position w:val="0"/>
          <w:sz w:val="30"/>
          <w:shd w:val="clear" w:fill="auto"/>
        </w:rPr>
        <w:t>、标书中伪造或夸大资质、业绩。</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9</w:t>
      </w:r>
      <w:r>
        <w:rPr>
          <w:rFonts w:ascii="宋体" w:hAnsi="宋体" w:eastAsia="宋体" w:cs="宋体"/>
          <w:color w:val="auto"/>
          <w:spacing w:val="0"/>
          <w:position w:val="0"/>
          <w:sz w:val="30"/>
          <w:shd w:val="clear" w:fill="auto"/>
        </w:rPr>
        <w:t>、被评标组认定为串标的。</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10</w:t>
      </w:r>
      <w:r>
        <w:rPr>
          <w:rFonts w:ascii="黑体" w:hAnsi="黑体" w:eastAsia="黑体" w:cs="黑体"/>
          <w:color w:val="auto"/>
          <w:spacing w:val="0"/>
          <w:position w:val="0"/>
          <w:sz w:val="30"/>
          <w:shd w:val="clear" w:fill="auto"/>
        </w:rPr>
        <w:t>、不符合法律、法规规定的其他实质性要求的。</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九、评标组的组成和评标方法</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、评标组由招标人依照相关规定组建，由评标组负责评标；评标组将对所有投标人的投标采用相同的程序和标准进行评标。</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、本次评标采用综合评分法，评标组根据投标人的资质、业绩、服务、报价等综合条件按价格合理、服务优质、综合平衡等原则进行评审，择优选取，不一定选用报价最低者。</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、评标和定标工作不约请投标人参加，投标人对评标工作所提出的问题与意见，招标人不做答复。</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、如本招标项目出现废标情况时，在越秀区图书馆网站发布《废标公告》，公示三个工作日。</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、招标人不需对中标和未中标原因作任何解释。</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十、合同的授予与签订</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、中标候选人经招标人法定代表人审定后，在越秀区图书馆网站发布《中标公告》，公示三个工作日，公告结束后向中标供应商发出《中标通知书》。</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中标供应商在收到越秀区图书馆发出的《中标通知书》后五天内与招标人签订合同；若中标供应商拒绝在规定的时间内签订合同，该中标供应商将被取消其资格，并确定排名下一位的中标候选人为本项目的中标供应商，与其进行洽谈，并签订合同。</w:t>
      </w:r>
    </w:p>
    <w:p>
      <w:pPr>
        <w:spacing w:before="0" w:after="0" w:line="240" w:lineRule="auto"/>
        <w:ind w:left="0" w:right="0" w:firstLine="600"/>
        <w:jc w:val="left"/>
        <w:rPr>
          <w:rFonts w:ascii="黑体" w:hAnsi="黑体" w:eastAsia="黑体" w:cs="黑体"/>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在合同签订前，招标人发现中标供应商的投标报价或服务范围有缺漏、实际应标服务存在重大偏差、投标材料存在欺诈行为、中标供应商因不可抗力或自身原因不能履行合同的，招标人将有理由取消中标供应商资格，并确定排名下一位的中标候选人为本项目的中标供应商。</w:t>
      </w:r>
    </w:p>
    <w:p>
      <w:pPr>
        <w:spacing w:before="0" w:after="0" w:line="240" w:lineRule="auto"/>
        <w:ind w:left="0" w:right="0" w:firstLine="60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十一、招标文件的解释权</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本招标文件由越秀区图书馆负责解释。</w:t>
      </w: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第二部分 采购人需求</w:t>
      </w: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numPr>
          <w:ilvl w:val="0"/>
          <w:numId w:val="2"/>
        </w:numPr>
        <w:spacing w:before="0" w:after="0" w:line="240" w:lineRule="auto"/>
        <w:ind w:left="1322" w:right="0" w:hanging="72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总体要求</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、★本次采购产品为非进口产品（进口产品指通过中国海关报关验放进入中国境内且产自关境外的产品）。</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、本项目采购的产品全部为核心产品。</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、★投标人必须承诺所投的软件产品和硬件产品与越秀区图书馆现有系统兼容、实现无逢对接。</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现有系统情况：图书集成管理系统</w:t>
      </w:r>
      <w:r>
        <w:rPr>
          <w:rFonts w:ascii="仿宋_GB2312" w:hAnsi="仿宋_GB2312" w:eastAsia="仿宋_GB2312" w:cs="仿宋_GB2312"/>
          <w:color w:val="auto"/>
          <w:spacing w:val="0"/>
          <w:position w:val="0"/>
          <w:sz w:val="30"/>
          <w:shd w:val="clear" w:fill="auto"/>
        </w:rPr>
        <w:t>INTERLIB</w:t>
      </w: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RFID</w:t>
      </w:r>
      <w:r>
        <w:rPr>
          <w:rFonts w:ascii="宋体" w:hAnsi="宋体" w:eastAsia="宋体" w:cs="宋体"/>
          <w:color w:val="auto"/>
          <w:spacing w:val="0"/>
          <w:position w:val="0"/>
          <w:sz w:val="30"/>
          <w:shd w:val="clear" w:fill="auto"/>
        </w:rPr>
        <w:t>标签为高频标签，频率参数标准为</w:t>
      </w:r>
      <w:r>
        <w:rPr>
          <w:rFonts w:ascii="仿宋_GB2312" w:hAnsi="仿宋_GB2312" w:eastAsia="仿宋_GB2312" w:cs="仿宋_GB2312"/>
          <w:color w:val="auto"/>
          <w:spacing w:val="0"/>
          <w:position w:val="0"/>
          <w:sz w:val="30"/>
          <w:shd w:val="clear" w:fill="auto"/>
        </w:rPr>
        <w:t>13.56MHz</w:t>
      </w:r>
      <w:r>
        <w:rPr>
          <w:rFonts w:ascii="宋体" w:hAnsi="宋体" w:eastAsia="宋体" w:cs="宋体"/>
          <w:color w:val="auto"/>
          <w:spacing w:val="0"/>
          <w:position w:val="0"/>
          <w:sz w:val="30"/>
          <w:shd w:val="clear" w:fill="auto"/>
        </w:rPr>
        <w:t>。</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、★凡属于《中华人民共和国实施强制性产品认证的产品目录》的产品，交货时不能提供超出此目录范畴外的替代品，产品还须同时具备国家认证认可监督管理委员会颁布《中国强制认证》（</w:t>
      </w:r>
      <w:r>
        <w:rPr>
          <w:rFonts w:ascii="仿宋_GB2312" w:hAnsi="仿宋_GB2312" w:eastAsia="仿宋_GB2312" w:cs="仿宋_GB2312"/>
          <w:color w:val="auto"/>
          <w:spacing w:val="0"/>
          <w:position w:val="0"/>
          <w:sz w:val="30"/>
          <w:shd w:val="clear" w:fill="auto"/>
        </w:rPr>
        <w:t>CCC</w:t>
      </w:r>
      <w:r>
        <w:rPr>
          <w:rFonts w:ascii="宋体" w:hAnsi="宋体" w:eastAsia="宋体" w:cs="宋体"/>
          <w:color w:val="auto"/>
          <w:spacing w:val="0"/>
          <w:position w:val="0"/>
          <w:sz w:val="30"/>
          <w:shd w:val="clear" w:fill="auto"/>
        </w:rPr>
        <w:t>认证）。</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、凡属优先采购环境标志产品，请供应商尽可能提供《环境标志产品政府采购清单》中的产品。（注：《环境标志产品政府采购清单》投标人可查询中国政府采购网</w:t>
      </w:r>
      <w:r>
        <w:rPr>
          <w:rFonts w:ascii="仿宋_GB2312" w:hAnsi="仿宋_GB2312" w:eastAsia="仿宋_GB2312" w:cs="仿宋_GB2312"/>
          <w:color w:val="auto"/>
          <w:spacing w:val="0"/>
          <w:position w:val="0"/>
          <w:sz w:val="30"/>
          <w:shd w:val="clear" w:fill="auto"/>
        </w:rPr>
        <w:t>&lt;</w:t>
      </w:r>
      <w:r>
        <w:fldChar w:fldCharType="begin"/>
      </w:r>
      <w:r>
        <w:instrText xml:space="preserve"> HYPERLINK "http://www.ccgp.gov.cn/" \h </w:instrText>
      </w:r>
      <w:r>
        <w:fldChar w:fldCharType="separate"/>
      </w:r>
      <w:r>
        <w:rPr>
          <w:rFonts w:ascii="仿宋_GB2312" w:hAnsi="仿宋_GB2312" w:eastAsia="仿宋_GB2312" w:cs="仿宋_GB2312"/>
          <w:color w:val="0000FF"/>
          <w:spacing w:val="0"/>
          <w:position w:val="0"/>
          <w:sz w:val="30"/>
          <w:u w:val="single"/>
          <w:shd w:val="clear" w:fill="auto"/>
        </w:rPr>
        <w:t>http://www.ccgp.gov.cn</w:t>
      </w:r>
      <w:r>
        <w:rPr>
          <w:rFonts w:ascii="仿宋_GB2312" w:hAnsi="仿宋_GB2312" w:eastAsia="仿宋_GB2312" w:cs="仿宋_GB2312"/>
          <w:color w:val="0000FF"/>
          <w:spacing w:val="0"/>
          <w:position w:val="0"/>
          <w:sz w:val="30"/>
          <w:u w:val="single"/>
          <w:shd w:val="clear" w:fill="auto"/>
        </w:rPr>
        <w:fldChar w:fldCharType="end"/>
      </w:r>
      <w:r>
        <w:rPr>
          <w:rFonts w:ascii="仿宋_GB2312" w:hAnsi="仿宋_GB2312" w:eastAsia="仿宋_GB2312" w:cs="仿宋_GB2312"/>
          <w:color w:val="auto"/>
          <w:spacing w:val="0"/>
          <w:position w:val="0"/>
          <w:sz w:val="30"/>
          <w:shd w:val="clear" w:fill="auto"/>
        </w:rPr>
        <w:t>&gt;</w:t>
      </w:r>
      <w:r>
        <w:rPr>
          <w:rFonts w:ascii="宋体" w:hAnsi="宋体" w:eastAsia="宋体" w:cs="宋体"/>
          <w:color w:val="auto"/>
          <w:spacing w:val="0"/>
          <w:position w:val="0"/>
          <w:sz w:val="30"/>
          <w:shd w:val="clear" w:fill="auto"/>
        </w:rPr>
        <w:t>）</w:t>
      </w:r>
    </w:p>
    <w:p>
      <w:pPr>
        <w:numPr>
          <w:ilvl w:val="0"/>
          <w:numId w:val="3"/>
        </w:numPr>
        <w:spacing w:before="0" w:after="0" w:line="240" w:lineRule="auto"/>
        <w:ind w:left="1322" w:right="0" w:hanging="72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项目说明</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．项目招标清单</w:t>
      </w:r>
    </w:p>
    <w:tbl>
      <w:tblPr>
        <w:tblStyle w:val="2"/>
        <w:tblW w:w="8522" w:type="dxa"/>
        <w:tblInd w:w="0" w:type="dxa"/>
        <w:tblLayout w:type="fixed"/>
        <w:tblCellMar>
          <w:top w:w="0" w:type="dxa"/>
          <w:left w:w="10" w:type="dxa"/>
          <w:bottom w:w="0" w:type="dxa"/>
          <w:right w:w="10" w:type="dxa"/>
        </w:tblCellMar>
      </w:tblPr>
      <w:tblGrid>
        <w:gridCol w:w="1101"/>
        <w:gridCol w:w="3159"/>
        <w:gridCol w:w="2131"/>
        <w:gridCol w:w="2131"/>
      </w:tblGrid>
      <w:tr>
        <w:tblPrEx>
          <w:tblLayout w:type="fixed"/>
          <w:tblCellMar>
            <w:top w:w="0" w:type="dxa"/>
            <w:left w:w="10" w:type="dxa"/>
            <w:bottom w:w="0" w:type="dxa"/>
            <w:right w:w="10" w:type="dxa"/>
          </w:tblCellMar>
        </w:tblPrEx>
        <w:trPr>
          <w:trHeight w:val="1" w:hRule="atLeast"/>
        </w:trPr>
        <w:tc>
          <w:tcPr>
            <w:tcW w:w="11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31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名称</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p>
        </w:tc>
      </w:tr>
      <w:tr>
        <w:tblPrEx>
          <w:tblLayout w:type="fixed"/>
          <w:tblCellMar>
            <w:top w:w="0" w:type="dxa"/>
            <w:left w:w="10" w:type="dxa"/>
            <w:bottom w:w="0" w:type="dxa"/>
            <w:right w:w="10" w:type="dxa"/>
          </w:tblCellMar>
        </w:tblPrEx>
        <w:trPr>
          <w:trHeight w:val="1" w:hRule="atLeast"/>
        </w:trPr>
        <w:tc>
          <w:tcPr>
            <w:tcW w:w="11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31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自助办证借还一体机</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台</w:t>
            </w:r>
          </w:p>
        </w:tc>
      </w:tr>
      <w:tr>
        <w:tblPrEx>
          <w:tblLayout w:type="fixed"/>
          <w:tblCellMar>
            <w:top w:w="0" w:type="dxa"/>
            <w:left w:w="10" w:type="dxa"/>
            <w:bottom w:w="0" w:type="dxa"/>
            <w:right w:w="10" w:type="dxa"/>
          </w:tblCellMar>
        </w:tblPrEx>
        <w:trPr>
          <w:trHeight w:val="1" w:hRule="atLeast"/>
        </w:trPr>
        <w:tc>
          <w:tcPr>
            <w:tcW w:w="11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31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自助借还机（二维码识别）</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台</w:t>
            </w:r>
          </w:p>
        </w:tc>
      </w:tr>
      <w:tr>
        <w:tblPrEx>
          <w:tblLayout w:type="fixed"/>
          <w:tblCellMar>
            <w:top w:w="0" w:type="dxa"/>
            <w:left w:w="10" w:type="dxa"/>
            <w:bottom w:w="0" w:type="dxa"/>
            <w:right w:w="10" w:type="dxa"/>
          </w:tblCellMar>
        </w:tblPrEx>
        <w:trPr>
          <w:trHeight w:val="1" w:hRule="atLeast"/>
        </w:trPr>
        <w:tc>
          <w:tcPr>
            <w:tcW w:w="11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31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10</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片</w:t>
            </w:r>
          </w:p>
        </w:tc>
      </w:tr>
      <w:tr>
        <w:tblPrEx>
          <w:tblLayout w:type="fixed"/>
          <w:tblCellMar>
            <w:top w:w="0" w:type="dxa"/>
            <w:left w:w="10" w:type="dxa"/>
            <w:bottom w:w="0" w:type="dxa"/>
            <w:right w:w="10" w:type="dxa"/>
          </w:tblCellMar>
        </w:tblPrEx>
        <w:trPr>
          <w:trHeight w:val="1" w:hRule="atLeast"/>
        </w:trPr>
        <w:tc>
          <w:tcPr>
            <w:tcW w:w="11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4</w:t>
            </w:r>
          </w:p>
        </w:tc>
        <w:tc>
          <w:tcPr>
            <w:tcW w:w="31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门禁系统</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2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套</w:t>
            </w:r>
          </w:p>
        </w:tc>
      </w:tr>
    </w:tbl>
    <w:p>
      <w:pPr>
        <w:spacing w:before="0" w:after="0" w:line="360" w:lineRule="auto"/>
        <w:ind w:left="0" w:right="0" w:firstLine="480"/>
        <w:jc w:val="both"/>
        <w:rPr>
          <w:rFonts w:ascii="仿宋_GB2312" w:hAnsi="仿宋_GB2312" w:eastAsia="仿宋_GB2312" w:cs="仿宋_GB2312"/>
          <w:color w:val="auto"/>
          <w:spacing w:val="0"/>
          <w:position w:val="0"/>
          <w:sz w:val="24"/>
          <w:shd w:val="clear" w:fill="auto"/>
        </w:rPr>
      </w:pP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2. </w:t>
      </w:r>
      <w:r>
        <w:rPr>
          <w:rFonts w:ascii="宋体" w:hAnsi="宋体" w:eastAsia="宋体" w:cs="宋体"/>
          <w:color w:val="auto"/>
          <w:spacing w:val="0"/>
          <w:position w:val="0"/>
          <w:sz w:val="30"/>
          <w:shd w:val="clear" w:fill="auto"/>
        </w:rPr>
        <w:t>项目招标需求</w:t>
      </w:r>
    </w:p>
    <w:tbl>
      <w:tblPr>
        <w:tblStyle w:val="2"/>
        <w:tblW w:w="9000" w:type="dxa"/>
        <w:tblInd w:w="0" w:type="dxa"/>
        <w:tblLayout w:type="fixed"/>
        <w:tblCellMar>
          <w:top w:w="0" w:type="dxa"/>
          <w:left w:w="10" w:type="dxa"/>
          <w:bottom w:w="0" w:type="dxa"/>
          <w:right w:w="10" w:type="dxa"/>
        </w:tblCellMar>
      </w:tblPr>
      <w:tblGrid>
        <w:gridCol w:w="704"/>
        <w:gridCol w:w="704"/>
        <w:gridCol w:w="7592"/>
      </w:tblGrid>
      <w:tr>
        <w:tblPrEx>
          <w:tblLayout w:type="fixed"/>
          <w:tblCellMar>
            <w:top w:w="0" w:type="dxa"/>
            <w:left w:w="10" w:type="dxa"/>
            <w:bottom w:w="0" w:type="dxa"/>
            <w:right w:w="10" w:type="dxa"/>
          </w:tblCellMar>
        </w:tblPrEx>
        <w:trPr>
          <w:trHeight w:val="1"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产品名称</w:t>
            </w:r>
          </w:p>
        </w:tc>
        <w:tc>
          <w:tcPr>
            <w:tcW w:w="75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88"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产品技术参数指标</w:t>
            </w:r>
          </w:p>
        </w:tc>
      </w:tr>
      <w:tr>
        <w:tblPrEx>
          <w:tblLayout w:type="fixed"/>
          <w:tblCellMar>
            <w:top w:w="0" w:type="dxa"/>
            <w:left w:w="10" w:type="dxa"/>
            <w:bottom w:w="0" w:type="dxa"/>
            <w:right w:w="10" w:type="dxa"/>
          </w:tblCellMar>
        </w:tblPrEx>
        <w:trPr>
          <w:trHeight w:val="1"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自助办证借还一体机</w:t>
            </w:r>
          </w:p>
        </w:tc>
        <w:tc>
          <w:tcPr>
            <w:tcW w:w="75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功能要求</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、设备</w:t>
            </w:r>
            <w:r>
              <w:rPr>
                <w:rFonts w:ascii="宋体" w:hAnsi="宋体" w:eastAsia="宋体" w:cs="宋体"/>
                <w:color w:val="auto"/>
                <w:spacing w:val="0"/>
                <w:position w:val="0"/>
                <w:sz w:val="24"/>
                <w:shd w:val="clear" w:fill="FFFFFF"/>
              </w:rPr>
              <w:t>根据人体工学设计原理为了更方便的操作，设备开关按键及外接</w:t>
            </w:r>
            <w:r>
              <w:rPr>
                <w:rFonts w:ascii="仿宋_GB2312" w:hAnsi="仿宋_GB2312" w:eastAsia="仿宋_GB2312" w:cs="仿宋_GB2312"/>
                <w:color w:val="auto"/>
                <w:spacing w:val="0"/>
                <w:position w:val="0"/>
                <w:sz w:val="24"/>
                <w:shd w:val="clear" w:fill="FFFFFF"/>
              </w:rPr>
              <w:t>USB</w:t>
            </w:r>
            <w:r>
              <w:rPr>
                <w:rFonts w:ascii="宋体" w:hAnsi="宋体" w:eastAsia="宋体" w:cs="宋体"/>
                <w:color w:val="auto"/>
                <w:spacing w:val="0"/>
                <w:position w:val="0"/>
                <w:sz w:val="24"/>
                <w:shd w:val="clear" w:fill="FFFFFF"/>
              </w:rPr>
              <w:t>接口应设在设备侧面位置</w:t>
            </w:r>
            <w:r>
              <w:rPr>
                <w:rFonts w:ascii="仿宋_GB2312" w:hAnsi="仿宋_GB2312" w:eastAsia="仿宋_GB2312" w:cs="仿宋_GB2312"/>
                <w:color w:val="auto"/>
                <w:spacing w:val="0"/>
                <w:position w:val="0"/>
                <w:sz w:val="24"/>
                <w:shd w:val="clear" w:fill="FFFFFF"/>
              </w:rPr>
              <w:t>,</w:t>
            </w:r>
            <w:r>
              <w:rPr>
                <w:rFonts w:ascii="宋体" w:hAnsi="宋体" w:eastAsia="宋体" w:cs="宋体"/>
                <w:color w:val="auto"/>
                <w:spacing w:val="0"/>
                <w:position w:val="0"/>
                <w:sz w:val="24"/>
                <w:shd w:val="clear" w:fill="FFFFFF"/>
              </w:rPr>
              <w:t>具备可扩展性和可维护性。</w:t>
            </w:r>
          </w:p>
          <w:p>
            <w:pPr>
              <w:numPr>
                <w:ilvl w:val="0"/>
                <w:numId w:val="4"/>
              </w:num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设备包括工控主机，触摸显示一体屏，</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读写模块，多功能读卡模块，打印模块，发卡模块，二维码识别模块。</w:t>
            </w:r>
          </w:p>
          <w:p>
            <w:pPr>
              <w:numPr>
                <w:ilvl w:val="0"/>
                <w:numId w:val="4"/>
              </w:numPr>
              <w:spacing w:before="0" w:after="0" w:line="240" w:lineRule="auto"/>
              <w:ind w:left="0" w:right="0" w:firstLine="0"/>
              <w:jc w:val="left"/>
              <w:rPr>
                <w:rFonts w:ascii="仿宋_GB2312" w:hAnsi="仿宋_GB2312" w:eastAsia="仿宋_GB2312" w:cs="仿宋_GB2312"/>
                <w:color w:val="auto"/>
                <w:spacing w:val="0"/>
                <w:position w:val="0"/>
                <w:sz w:val="24"/>
                <w:shd w:val="clear" w:fill="FFFFFF"/>
              </w:rPr>
            </w:pPr>
            <w:r>
              <w:rPr>
                <w:rFonts w:ascii="宋体" w:hAnsi="宋体" w:eastAsia="宋体" w:cs="宋体"/>
                <w:color w:val="auto"/>
                <w:spacing w:val="0"/>
                <w:position w:val="0"/>
                <w:sz w:val="24"/>
                <w:shd w:val="clear" w:fill="auto"/>
              </w:rPr>
              <w:t>具备办证、借书、还书、续借、查询、积分等功能，可同时识别</w:t>
            </w: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本以上贴有</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标签的图书。</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、使用</w:t>
            </w:r>
            <w:r>
              <w:rPr>
                <w:rFonts w:ascii="仿宋_GB2312" w:hAnsi="仿宋_GB2312" w:eastAsia="仿宋_GB2312" w:cs="仿宋_GB2312"/>
                <w:color w:val="auto"/>
                <w:spacing w:val="0"/>
                <w:position w:val="0"/>
                <w:sz w:val="24"/>
                <w:shd w:val="clear" w:fill="auto"/>
              </w:rPr>
              <w:t>SIP2</w:t>
            </w:r>
            <w:r>
              <w:rPr>
                <w:rFonts w:ascii="宋体" w:hAnsi="宋体" w:eastAsia="宋体" w:cs="宋体"/>
                <w:color w:val="auto"/>
                <w:spacing w:val="0"/>
                <w:position w:val="0"/>
                <w:sz w:val="24"/>
                <w:shd w:val="clear" w:fill="auto"/>
              </w:rPr>
              <w:t>标准交换协议，可通过</w:t>
            </w:r>
            <w:r>
              <w:rPr>
                <w:rFonts w:ascii="仿宋_GB2312" w:hAnsi="仿宋_GB2312" w:eastAsia="仿宋_GB2312" w:cs="仿宋_GB2312"/>
                <w:color w:val="auto"/>
                <w:spacing w:val="0"/>
                <w:position w:val="0"/>
                <w:sz w:val="24"/>
                <w:shd w:val="clear" w:fill="auto"/>
              </w:rPr>
              <w:t>TCP/IP</w:t>
            </w:r>
            <w:r>
              <w:rPr>
                <w:rFonts w:ascii="宋体" w:hAnsi="宋体" w:eastAsia="宋体" w:cs="宋体"/>
                <w:color w:val="auto"/>
                <w:spacing w:val="0"/>
                <w:position w:val="0"/>
                <w:sz w:val="24"/>
                <w:shd w:val="clear" w:fill="auto"/>
              </w:rPr>
              <w:t>或串行口连接，与我馆现有相关业务管理信息系统无缝对接，使用国际标准格式的通讯协议和各种流通系统兼容；</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、具备网络系统检测功能：系统检测办证设备关联系统状态，若某一关联系统关闭，则自助办证设备相应功能自动关闭，等系统恢复后，自助办证设备自动恢复该功能，无需工作人员干预；</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6</w:t>
            </w:r>
            <w:r>
              <w:rPr>
                <w:rFonts w:ascii="宋体" w:hAnsi="宋体" w:eastAsia="宋体" w:cs="宋体"/>
                <w:color w:val="auto"/>
                <w:spacing w:val="0"/>
                <w:position w:val="0"/>
                <w:sz w:val="24"/>
                <w:shd w:val="clear" w:fill="auto"/>
              </w:rPr>
              <w:t>、系统判断身份证真伪功能：系统具备判断二代身份证真伪，判断身份证有效期的功能，如果判断为否，系统应在界面上给予读者友好提示；</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、多证合一的读卡系统，可以支持多种类型的读者卡：第二代居民身份证</w:t>
            </w:r>
            <w:r>
              <w:rPr>
                <w:rFonts w:ascii="仿宋_GB2312" w:hAnsi="仿宋_GB2312" w:eastAsia="仿宋_GB2312" w:cs="仿宋_GB2312"/>
                <w:color w:val="auto"/>
                <w:spacing w:val="0"/>
                <w:position w:val="0"/>
                <w:sz w:val="24"/>
                <w:shd w:val="clear" w:fill="auto"/>
              </w:rPr>
              <w:t>(14443B</w:t>
            </w:r>
            <w:r>
              <w:rPr>
                <w:rFonts w:ascii="宋体" w:hAnsi="宋体" w:eastAsia="宋体" w:cs="宋体"/>
                <w:color w:val="auto"/>
                <w:spacing w:val="0"/>
                <w:position w:val="0"/>
                <w:sz w:val="24"/>
                <w:shd w:val="clear" w:fill="auto"/>
              </w:rPr>
              <w:t>协议</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NXP Mifare1</w:t>
            </w:r>
            <w:r>
              <w:rPr>
                <w:rFonts w:ascii="宋体" w:hAnsi="宋体" w:eastAsia="宋体" w:cs="宋体"/>
                <w:color w:val="auto"/>
                <w:spacing w:val="0"/>
                <w:position w:val="0"/>
                <w:sz w:val="24"/>
                <w:shd w:val="clear" w:fill="auto"/>
              </w:rPr>
              <w:t>系列非接触式</w:t>
            </w:r>
            <w:r>
              <w:rPr>
                <w:rFonts w:ascii="仿宋_GB2312" w:hAnsi="仿宋_GB2312" w:eastAsia="仿宋_GB2312" w:cs="仿宋_GB2312"/>
                <w:color w:val="auto"/>
                <w:spacing w:val="0"/>
                <w:position w:val="0"/>
                <w:sz w:val="24"/>
                <w:shd w:val="clear" w:fill="auto"/>
              </w:rPr>
              <w:t>IC</w:t>
            </w:r>
            <w:r>
              <w:rPr>
                <w:rFonts w:ascii="宋体" w:hAnsi="宋体" w:eastAsia="宋体" w:cs="宋体"/>
                <w:color w:val="auto"/>
                <w:spacing w:val="0"/>
                <w:position w:val="0"/>
                <w:sz w:val="24"/>
                <w:shd w:val="clear" w:fill="auto"/>
              </w:rPr>
              <w:t>卡（</w:t>
            </w:r>
            <w:r>
              <w:rPr>
                <w:rFonts w:ascii="仿宋_GB2312" w:hAnsi="仿宋_GB2312" w:eastAsia="仿宋_GB2312" w:cs="仿宋_GB2312"/>
                <w:color w:val="auto"/>
                <w:spacing w:val="0"/>
                <w:position w:val="0"/>
                <w:sz w:val="24"/>
                <w:shd w:val="clear" w:fill="auto"/>
              </w:rPr>
              <w:t>14443A</w:t>
            </w:r>
            <w:r>
              <w:rPr>
                <w:rFonts w:ascii="宋体" w:hAnsi="宋体" w:eastAsia="宋体" w:cs="宋体"/>
                <w:color w:val="auto"/>
                <w:spacing w:val="0"/>
                <w:position w:val="0"/>
                <w:sz w:val="24"/>
                <w:shd w:val="clear" w:fill="auto"/>
              </w:rPr>
              <w:t>协议）、市民卡</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银行芯片卡</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卡</w:t>
            </w:r>
            <w:r>
              <w:rPr>
                <w:rFonts w:ascii="仿宋_GB2312" w:hAnsi="仿宋_GB2312" w:eastAsia="仿宋_GB2312" w:cs="仿宋_GB2312"/>
                <w:color w:val="auto"/>
                <w:spacing w:val="0"/>
                <w:position w:val="0"/>
                <w:sz w:val="24"/>
                <w:shd w:val="clear" w:fill="auto"/>
              </w:rPr>
              <w:t>(15693</w:t>
            </w:r>
            <w:r>
              <w:rPr>
                <w:rFonts w:ascii="宋体" w:hAnsi="宋体" w:eastAsia="宋体" w:cs="宋体"/>
                <w:color w:val="auto"/>
                <w:spacing w:val="0"/>
                <w:position w:val="0"/>
                <w:sz w:val="24"/>
                <w:shd w:val="clear" w:fill="auto"/>
              </w:rPr>
              <w:t>协议</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、二维码读者卡，需要全面涵盖了目前图书馆行业使用到的读者卡类型，用户可以根据需要选择相应类型的读者卡进行身份验证；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、查重功能</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可通过二代身份证信息由系统通过图书馆管理系统进行自动查重，对已经办理过读者证的读者再次申请办理，系统应在界面上给予读者友好提示；</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、办证流程：</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点击“办证”按钮；</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提示读者阅读并同意《办证须知》；</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自动识别第二代居民身份证，提示读者输入手机号码；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根据读者年龄自动为读者办理读者证，并提示读者选择办理身份证读者卡、二维码读者卡或</w:t>
            </w:r>
            <w:r>
              <w:rPr>
                <w:rFonts w:ascii="仿宋_GB2312" w:hAnsi="仿宋_GB2312" w:eastAsia="仿宋_GB2312" w:cs="仿宋_GB2312"/>
                <w:color w:val="auto"/>
                <w:spacing w:val="0"/>
                <w:position w:val="0"/>
                <w:sz w:val="24"/>
                <w:shd w:val="clear" w:fill="auto"/>
              </w:rPr>
              <w:t>IC</w:t>
            </w:r>
            <w:r>
              <w:rPr>
                <w:rFonts w:ascii="宋体" w:hAnsi="宋体" w:eastAsia="宋体" w:cs="宋体"/>
                <w:color w:val="auto"/>
                <w:spacing w:val="0"/>
                <w:position w:val="0"/>
                <w:sz w:val="24"/>
                <w:shd w:val="clear" w:fill="auto"/>
              </w:rPr>
              <w:t>卡读者卡。</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、自动初始化密码功能：由系统自动设置新读者卡的初始密码，本馆规定：读者的出生年月日</w:t>
            </w: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位数字为新读者卡的初始密码；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11</w:t>
            </w:r>
            <w:r>
              <w:rPr>
                <w:rFonts w:ascii="宋体" w:hAnsi="宋体" w:eastAsia="宋体" w:cs="宋体"/>
                <w:color w:val="auto"/>
                <w:spacing w:val="0"/>
                <w:position w:val="0"/>
                <w:sz w:val="24"/>
                <w:shd w:val="clear" w:fill="auto"/>
              </w:rPr>
              <w:t>、填写联系电话：系统具备简单的交互操作，能够提示读者填写联系电话；</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12</w:t>
            </w:r>
            <w:r>
              <w:rPr>
                <w:rFonts w:ascii="宋体" w:hAnsi="宋体" w:eastAsia="宋体" w:cs="宋体"/>
                <w:color w:val="auto"/>
                <w:spacing w:val="0"/>
                <w:position w:val="0"/>
                <w:sz w:val="24"/>
                <w:shd w:val="clear" w:fill="auto"/>
              </w:rPr>
              <w:t>、生成读者记录：系统经由图书馆管理系统自动生成读者的记录；</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、回收卡功能：接受发卡指令后，将卡传送至出卡口，系统自动判定该卡是否正常，如卡不正常，则回收该卡；</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14</w:t>
            </w:r>
            <w:r>
              <w:rPr>
                <w:rFonts w:ascii="宋体" w:hAnsi="宋体" w:eastAsia="宋体" w:cs="宋体"/>
                <w:color w:val="auto"/>
                <w:spacing w:val="0"/>
                <w:position w:val="0"/>
                <w:sz w:val="24"/>
                <w:shd w:val="clear" w:fill="auto"/>
              </w:rPr>
              <w:t>、高速发卡功能：单发卡速度不低于</w:t>
            </w:r>
            <w:r>
              <w:rPr>
                <w:rFonts w:ascii="仿宋_GB2312" w:hAnsi="仿宋_GB2312" w:eastAsia="仿宋_GB2312" w:cs="仿宋_GB2312"/>
                <w:color w:val="auto"/>
                <w:spacing w:val="0"/>
                <w:position w:val="0"/>
                <w:sz w:val="24"/>
                <w:shd w:val="clear" w:fill="auto"/>
              </w:rPr>
              <w:t>0.5</w:t>
            </w:r>
            <w:r>
              <w:rPr>
                <w:rFonts w:ascii="宋体" w:hAnsi="宋体" w:eastAsia="宋体" w:cs="宋体"/>
                <w:color w:val="auto"/>
                <w:spacing w:val="0"/>
                <w:position w:val="0"/>
                <w:sz w:val="24"/>
                <w:shd w:val="clear" w:fill="auto"/>
              </w:rPr>
              <w:t>秒</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张；</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15</w:t>
            </w:r>
            <w:r>
              <w:rPr>
                <w:rFonts w:ascii="宋体" w:hAnsi="宋体" w:eastAsia="宋体" w:cs="宋体"/>
                <w:color w:val="auto"/>
                <w:spacing w:val="0"/>
                <w:position w:val="0"/>
                <w:sz w:val="24"/>
                <w:shd w:val="clear" w:fill="auto"/>
              </w:rPr>
              <w:t>、设备上应明示读者自助办理读者卡的操作说明；</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16</w:t>
            </w:r>
            <w:r>
              <w:rPr>
                <w:rFonts w:ascii="宋体" w:hAnsi="宋体" w:eastAsia="宋体" w:cs="宋体"/>
                <w:color w:val="auto"/>
                <w:spacing w:val="0"/>
                <w:position w:val="0"/>
                <w:sz w:val="24"/>
                <w:shd w:val="clear" w:fill="auto"/>
              </w:rPr>
              <w:t>、借书、查询、续借等操作时的读者证判断：</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刷身份证。先查读者库在越秀馆与外馆是否有该身份证号读者证，如有且为有效状态则用</w:t>
            </w:r>
            <w:r>
              <w:rPr>
                <w:rFonts w:ascii="仿宋_GB2312" w:hAnsi="仿宋_GB2312" w:eastAsia="仿宋_GB2312" w:cs="仿宋_GB2312"/>
                <w:color w:val="auto"/>
                <w:spacing w:val="0"/>
                <w:position w:val="0"/>
                <w:sz w:val="24"/>
                <w:shd w:val="clear" w:fill="auto"/>
              </w:rPr>
              <w:t>18</w:t>
            </w:r>
            <w:r>
              <w:rPr>
                <w:rFonts w:ascii="宋体" w:hAnsi="宋体" w:eastAsia="宋体" w:cs="宋体"/>
                <w:color w:val="auto"/>
                <w:spacing w:val="0"/>
                <w:position w:val="0"/>
                <w:sz w:val="24"/>
                <w:shd w:val="clear" w:fill="auto"/>
              </w:rPr>
              <w:t>位身份证号借书</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否则再查该身份证是否有在越秀馆办理</w:t>
            </w: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位证号读者证</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有办证且为有效状态则使用</w:t>
            </w: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位证号借书</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否则提示该读者未办理本馆读者证或证已注销。</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刷</w:t>
            </w:r>
            <w:r>
              <w:rPr>
                <w:rFonts w:ascii="仿宋_GB2312" w:hAnsi="仿宋_GB2312" w:eastAsia="仿宋_GB2312" w:cs="仿宋_GB2312"/>
                <w:color w:val="auto"/>
                <w:spacing w:val="0"/>
                <w:position w:val="0"/>
                <w:sz w:val="24"/>
                <w:shd w:val="clear" w:fill="auto"/>
              </w:rPr>
              <w:t>IC</w:t>
            </w:r>
            <w:r>
              <w:rPr>
                <w:rFonts w:ascii="宋体" w:hAnsi="宋体" w:eastAsia="宋体" w:cs="宋体"/>
                <w:color w:val="auto"/>
                <w:spacing w:val="0"/>
                <w:position w:val="0"/>
                <w:sz w:val="24"/>
                <w:shd w:val="clear" w:fill="auto"/>
              </w:rPr>
              <w:t>卡读者证或二维码读者证。在越秀馆与外馆读者库查找是否有此读者证号</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如有读者证信息且为有效状态则用此证号借书。</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17</w:t>
            </w:r>
            <w:r>
              <w:rPr>
                <w:rFonts w:ascii="宋体" w:hAnsi="宋体" w:eastAsia="宋体" w:cs="宋体"/>
                <w:color w:val="auto"/>
                <w:spacing w:val="0"/>
                <w:position w:val="0"/>
                <w:sz w:val="24"/>
                <w:shd w:val="clear" w:fill="auto"/>
              </w:rPr>
              <w:t>、保护读者隐私，显示屏可选择显示读者姓名、读者证号、读者证类型、读者证积分、最大可借数量、在借资料数量、在借资料题名、超期数量等非隐私信息；</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18</w:t>
            </w:r>
            <w:r>
              <w:rPr>
                <w:rFonts w:ascii="宋体" w:hAnsi="宋体" w:eastAsia="宋体" w:cs="宋体"/>
                <w:color w:val="auto"/>
                <w:spacing w:val="0"/>
                <w:position w:val="0"/>
                <w:sz w:val="24"/>
                <w:shd w:val="clear" w:fill="auto"/>
              </w:rPr>
              <w:t>、配备触摸屏显示屏或简单按键操作，具有图形化的友好操作界面，用户登录验证界面以图片、视频等形式提供操作提示，操作界面提供简体中文、英语两种语言的视觉交互提示功能。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19</w:t>
            </w:r>
            <w:r>
              <w:rPr>
                <w:rFonts w:ascii="宋体" w:hAnsi="宋体" w:eastAsia="宋体" w:cs="宋体"/>
                <w:color w:val="auto"/>
                <w:spacing w:val="0"/>
                <w:position w:val="0"/>
                <w:sz w:val="24"/>
                <w:shd w:val="clear" w:fill="auto"/>
              </w:rPr>
              <w:t>、支持多种方式登录：感应读者卡、二维码读者卡、身份证、输入帐号密码登录，读者在微信公众号扫自助借还机产生的二维码登录；</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20</w:t>
            </w:r>
            <w:r>
              <w:rPr>
                <w:rFonts w:ascii="宋体" w:hAnsi="宋体" w:eastAsia="宋体" w:cs="宋体"/>
                <w:color w:val="auto"/>
                <w:spacing w:val="0"/>
                <w:position w:val="0"/>
                <w:sz w:val="24"/>
                <w:shd w:val="clear" w:fill="auto"/>
              </w:rPr>
              <w:t>、实现读者自助操作的实时记录日志功能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21.</w:t>
            </w:r>
            <w:r>
              <w:rPr>
                <w:rFonts w:ascii="宋体" w:hAnsi="宋体" w:eastAsia="宋体" w:cs="宋体"/>
                <w:color w:val="auto"/>
                <w:spacing w:val="0"/>
                <w:position w:val="0"/>
                <w:sz w:val="24"/>
                <w:shd w:val="clear" w:fill="auto"/>
              </w:rPr>
              <w:t>凭据打印功能：操作完成由读者自行选择是否打印凭据，可根据需求显示读者姓名、读者证号、收款金额、办证日期、二维码等相关信息；</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22</w:t>
            </w:r>
            <w:r>
              <w:rPr>
                <w:rFonts w:ascii="宋体" w:hAnsi="宋体" w:eastAsia="宋体" w:cs="宋体"/>
                <w:color w:val="auto"/>
                <w:spacing w:val="0"/>
                <w:position w:val="0"/>
                <w:sz w:val="24"/>
                <w:shd w:val="clear" w:fill="auto"/>
              </w:rPr>
              <w:t>、非接触式的快速识别粘贴在流通文献上的</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标签，可进行读者卡密码确认。</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23</w:t>
            </w:r>
            <w:r>
              <w:rPr>
                <w:rFonts w:ascii="宋体" w:hAnsi="宋体" w:eastAsia="宋体" w:cs="宋体"/>
                <w:color w:val="auto"/>
                <w:spacing w:val="0"/>
                <w:position w:val="0"/>
                <w:sz w:val="24"/>
                <w:shd w:val="clear" w:fill="auto"/>
              </w:rPr>
              <w:t>、设备需在空闲时可自动播放使用帮助视频或其它设置内容。</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24</w:t>
            </w:r>
            <w:r>
              <w:rPr>
                <w:rFonts w:ascii="宋体" w:hAnsi="宋体" w:eastAsia="宋体" w:cs="宋体"/>
                <w:color w:val="auto"/>
                <w:spacing w:val="0"/>
                <w:position w:val="0"/>
                <w:sz w:val="24"/>
                <w:shd w:val="clear" w:fill="auto"/>
              </w:rPr>
              <w:t>、系统可以被馆员设定为仅有借书功能，或仅有还书功能。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25</w:t>
            </w:r>
            <w:r>
              <w:rPr>
                <w:rFonts w:ascii="宋体" w:hAnsi="宋体" w:eastAsia="宋体" w:cs="宋体"/>
                <w:color w:val="auto"/>
                <w:spacing w:val="0"/>
                <w:position w:val="0"/>
                <w:sz w:val="24"/>
                <w:shd w:val="clear" w:fill="auto"/>
              </w:rPr>
              <w:t>、对图书馆内的印刷品等流通资料实现借还操作。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26</w:t>
            </w:r>
            <w:r>
              <w:rPr>
                <w:rFonts w:ascii="宋体" w:hAnsi="宋体" w:eastAsia="宋体" w:cs="宋体"/>
                <w:color w:val="auto"/>
                <w:spacing w:val="0"/>
                <w:position w:val="0"/>
                <w:sz w:val="24"/>
                <w:shd w:val="clear" w:fill="auto"/>
              </w:rPr>
              <w:t>、实现光盘整盒借还。</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27</w:t>
            </w:r>
            <w:r>
              <w:rPr>
                <w:rFonts w:ascii="宋体" w:hAnsi="宋体" w:eastAsia="宋体" w:cs="宋体"/>
                <w:color w:val="auto"/>
                <w:spacing w:val="0"/>
                <w:position w:val="0"/>
                <w:sz w:val="24"/>
                <w:shd w:val="clear" w:fill="auto"/>
              </w:rPr>
              <w:t>、如读者所借图书配有随书光盘</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提示读者在本馆网站下载光盘镜像；</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28</w:t>
            </w:r>
            <w:r>
              <w:rPr>
                <w:rFonts w:ascii="宋体" w:hAnsi="宋体" w:eastAsia="宋体" w:cs="宋体"/>
                <w:color w:val="auto"/>
                <w:spacing w:val="0"/>
                <w:position w:val="0"/>
                <w:sz w:val="24"/>
                <w:shd w:val="clear" w:fill="auto"/>
              </w:rPr>
              <w:t>、读者进行流通资料外借操作时</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检测流通资料是否符合外借条件，如不符合则作出相应提示，直至符合外借条件才允许读者执行流通资料外借操作；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29</w:t>
            </w:r>
            <w:r>
              <w:rPr>
                <w:rFonts w:ascii="宋体" w:hAnsi="宋体" w:eastAsia="宋体" w:cs="宋体"/>
                <w:color w:val="auto"/>
                <w:spacing w:val="0"/>
                <w:position w:val="0"/>
                <w:sz w:val="24"/>
                <w:shd w:val="clear" w:fill="auto"/>
              </w:rPr>
              <w:t>、流通资料外借时，如检测到流通资料已被其他读者借出，则先还回，再执行外借操作；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30</w:t>
            </w:r>
            <w:r>
              <w:rPr>
                <w:rFonts w:ascii="宋体" w:hAnsi="宋体" w:eastAsia="宋体" w:cs="宋体"/>
                <w:color w:val="auto"/>
                <w:spacing w:val="0"/>
                <w:position w:val="0"/>
                <w:sz w:val="24"/>
                <w:shd w:val="clear" w:fill="auto"/>
              </w:rPr>
              <w:t>、读者借书的时候放完所有书之后设备将全部书名显示在屏幕后待读者点确认后完成借出操作，以防交叉错借书籍；</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31</w:t>
            </w:r>
            <w:r>
              <w:rPr>
                <w:rFonts w:ascii="宋体" w:hAnsi="宋体" w:eastAsia="宋体" w:cs="宋体"/>
                <w:color w:val="auto"/>
                <w:spacing w:val="0"/>
                <w:position w:val="0"/>
                <w:sz w:val="24"/>
                <w:shd w:val="clear" w:fill="auto"/>
              </w:rPr>
              <w:t>、系统必须提供准确的工作统计，如统计办证的数量、验证的数量、自助办证读者清单、财经统计、借还数量、借还类型、成功与否的借还统计等；</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32</w:t>
            </w:r>
            <w:r>
              <w:rPr>
                <w:rFonts w:ascii="宋体" w:hAnsi="宋体" w:eastAsia="宋体" w:cs="宋体"/>
                <w:color w:val="auto"/>
                <w:spacing w:val="0"/>
                <w:position w:val="0"/>
                <w:sz w:val="24"/>
                <w:shd w:val="clear" w:fill="auto"/>
              </w:rPr>
              <w:t>、系统可根据图书馆的服务时间的规定，支持</w:t>
            </w:r>
            <w:r>
              <w:rPr>
                <w:rFonts w:ascii="仿宋_GB2312" w:hAnsi="仿宋_GB2312" w:eastAsia="仿宋_GB2312" w:cs="仿宋_GB2312"/>
                <w:color w:val="auto"/>
                <w:spacing w:val="0"/>
                <w:position w:val="0"/>
                <w:sz w:val="24"/>
                <w:shd w:val="clear" w:fill="auto"/>
              </w:rPr>
              <w:t>24</w:t>
            </w:r>
            <w:r>
              <w:rPr>
                <w:rFonts w:ascii="宋体" w:hAnsi="宋体" w:eastAsia="宋体" w:cs="宋体"/>
                <w:color w:val="auto"/>
                <w:spacing w:val="0"/>
                <w:position w:val="0"/>
                <w:sz w:val="24"/>
                <w:shd w:val="clear" w:fill="auto"/>
              </w:rPr>
              <w:t>小时开机，定时自动重启，同时若有读者操作，则关机时间顺延，直到读者操作完成时为止。同时配置外置开关，方便工作人员操作；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33</w:t>
            </w:r>
            <w:r>
              <w:rPr>
                <w:rFonts w:ascii="宋体" w:hAnsi="宋体" w:eastAsia="宋体" w:cs="宋体"/>
                <w:color w:val="auto"/>
                <w:spacing w:val="0"/>
                <w:position w:val="0"/>
                <w:sz w:val="24"/>
                <w:shd w:val="clear" w:fill="auto"/>
              </w:rPr>
              <w:t>、设备内置摄像头拍摄记录功能，可在办证借还书时进行拍照，可供工作人员随时查阅；</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34</w:t>
            </w:r>
            <w:r>
              <w:rPr>
                <w:rFonts w:ascii="宋体" w:hAnsi="宋体" w:eastAsia="宋体" w:cs="宋体"/>
                <w:color w:val="auto"/>
                <w:spacing w:val="0"/>
                <w:position w:val="0"/>
                <w:sz w:val="24"/>
                <w:shd w:val="clear" w:fill="auto"/>
              </w:rPr>
              <w:t>、系统具有监控管理功能，可监控读者卡数量、打印机收据纸是否用完等，当打印机收据纸不足或者缺纸时，系统自动报警提示，通过短信通知工作人员，并在读者操作界面上显示缺纸信息；</w:t>
            </w:r>
          </w:p>
          <w:p>
            <w:pPr>
              <w:widowControl w:val="0"/>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35</w:t>
            </w:r>
            <w:r>
              <w:rPr>
                <w:rFonts w:ascii="宋体" w:hAnsi="宋体" w:eastAsia="宋体" w:cs="宋体"/>
                <w:color w:val="auto"/>
                <w:spacing w:val="0"/>
                <w:position w:val="0"/>
                <w:sz w:val="24"/>
                <w:shd w:val="clear" w:fill="auto"/>
              </w:rPr>
              <w:t>、为保证系统软件操作更便捷化，系统软件应用功能（借书、还书、凭条打印）需在软件管理员界面可选配（开启或关闭），还书功能具备设置为还书时是否需要读者登录。</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36</w:t>
            </w:r>
            <w:r>
              <w:rPr>
                <w:rFonts w:ascii="宋体" w:hAnsi="宋体" w:eastAsia="宋体" w:cs="宋体"/>
                <w:color w:val="auto"/>
                <w:spacing w:val="0"/>
                <w:position w:val="0"/>
                <w:sz w:val="24"/>
                <w:shd w:val="clear" w:fill="auto"/>
              </w:rPr>
              <w:t>、具备辅助办证、快捷领取读者证功能。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37</w:t>
            </w:r>
            <w:r>
              <w:rPr>
                <w:rFonts w:ascii="宋体" w:hAnsi="宋体" w:eastAsia="宋体" w:cs="宋体"/>
                <w:color w:val="auto"/>
                <w:spacing w:val="0"/>
                <w:position w:val="0"/>
                <w:sz w:val="24"/>
                <w:shd w:val="clear" w:fill="auto"/>
              </w:rPr>
              <w:t>、系统保证在设备指示区域范围内的图书能够读取，超过范围内的图书不被读取，保证读者操作时不会出错；</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38</w:t>
            </w:r>
            <w:r>
              <w:rPr>
                <w:rFonts w:ascii="宋体" w:hAnsi="宋体" w:eastAsia="宋体" w:cs="宋体"/>
                <w:color w:val="auto"/>
                <w:spacing w:val="0"/>
                <w:position w:val="0"/>
                <w:sz w:val="24"/>
                <w:shd w:val="clear" w:fill="auto"/>
              </w:rPr>
              <w:t>、采用模块化设计，各部分设备可单独更换，系统可快速恢复使用；</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39</w:t>
            </w:r>
            <w:r>
              <w:rPr>
                <w:rFonts w:ascii="宋体" w:hAnsi="宋体" w:eastAsia="宋体" w:cs="宋体"/>
                <w:color w:val="auto"/>
                <w:spacing w:val="0"/>
                <w:position w:val="0"/>
                <w:sz w:val="24"/>
                <w:shd w:val="clear" w:fill="auto"/>
              </w:rPr>
              <w:t>、为保障系统软件升级维护和二次开发的方便，系统软件需采用模块化设计架构，各外设功能模块（如读者证模块、图书</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模块、</w:t>
            </w:r>
            <w:r>
              <w:rPr>
                <w:rFonts w:ascii="仿宋_GB2312" w:hAnsi="仿宋_GB2312" w:eastAsia="仿宋_GB2312" w:cs="仿宋_GB2312"/>
                <w:color w:val="auto"/>
                <w:spacing w:val="0"/>
                <w:position w:val="0"/>
                <w:sz w:val="24"/>
                <w:shd w:val="clear" w:fill="auto"/>
              </w:rPr>
              <w:t>SIP2</w:t>
            </w:r>
            <w:r>
              <w:rPr>
                <w:rFonts w:ascii="宋体" w:hAnsi="宋体" w:eastAsia="宋体" w:cs="宋体"/>
                <w:color w:val="auto"/>
                <w:spacing w:val="0"/>
                <w:position w:val="0"/>
                <w:sz w:val="24"/>
                <w:shd w:val="clear" w:fill="auto"/>
              </w:rPr>
              <w:t>接口模块等）对应不同的独立文件，可根据实际需要在配置程序中灵活选择加载启用；</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40</w:t>
            </w:r>
            <w:r>
              <w:rPr>
                <w:rFonts w:ascii="宋体" w:hAnsi="宋体" w:eastAsia="宋体" w:cs="宋体"/>
                <w:color w:val="auto"/>
                <w:spacing w:val="0"/>
                <w:position w:val="0"/>
                <w:sz w:val="24"/>
                <w:shd w:val="clear" w:fill="auto"/>
              </w:rPr>
              <w:t>、通过标准串口、</w:t>
            </w:r>
            <w:r>
              <w:rPr>
                <w:rFonts w:ascii="仿宋_GB2312" w:hAnsi="仿宋_GB2312" w:eastAsia="仿宋_GB2312" w:cs="仿宋_GB2312"/>
                <w:color w:val="auto"/>
                <w:spacing w:val="0"/>
                <w:position w:val="0"/>
                <w:sz w:val="24"/>
                <w:shd w:val="clear" w:fill="auto"/>
              </w:rPr>
              <w:t>USB</w:t>
            </w:r>
            <w:r>
              <w:rPr>
                <w:rFonts w:ascii="宋体" w:hAnsi="宋体" w:eastAsia="宋体" w:cs="宋体"/>
                <w:color w:val="auto"/>
                <w:spacing w:val="0"/>
                <w:position w:val="0"/>
                <w:sz w:val="24"/>
                <w:shd w:val="clear" w:fill="auto"/>
              </w:rPr>
              <w:t>接口或网络接口连接至计算机设备；</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41</w:t>
            </w:r>
            <w:r>
              <w:rPr>
                <w:rFonts w:ascii="宋体" w:hAnsi="宋体" w:eastAsia="宋体" w:cs="宋体"/>
                <w:color w:val="auto"/>
                <w:spacing w:val="0"/>
                <w:position w:val="0"/>
                <w:sz w:val="24"/>
                <w:shd w:val="clear" w:fill="auto"/>
              </w:rPr>
              <w:t>、支持</w:t>
            </w:r>
            <w:r>
              <w:rPr>
                <w:rFonts w:ascii="仿宋_GB2312" w:hAnsi="仿宋_GB2312" w:eastAsia="仿宋_GB2312" w:cs="仿宋_GB2312"/>
                <w:color w:val="auto"/>
                <w:spacing w:val="0"/>
                <w:position w:val="0"/>
                <w:sz w:val="24"/>
                <w:shd w:val="clear" w:fill="auto"/>
              </w:rPr>
              <w:t>windows7</w:t>
            </w:r>
            <w:r>
              <w:rPr>
                <w:rFonts w:ascii="宋体" w:hAnsi="宋体" w:eastAsia="宋体" w:cs="宋体"/>
                <w:color w:val="auto"/>
                <w:spacing w:val="0"/>
                <w:position w:val="0"/>
                <w:sz w:val="24"/>
                <w:shd w:val="clear" w:fill="auto"/>
              </w:rPr>
              <w:t>或以上操作系统；</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42</w:t>
            </w:r>
            <w:r>
              <w:rPr>
                <w:rFonts w:ascii="宋体" w:hAnsi="宋体" w:eastAsia="宋体" w:cs="宋体"/>
                <w:color w:val="auto"/>
                <w:spacing w:val="0"/>
                <w:position w:val="0"/>
                <w:sz w:val="24"/>
                <w:shd w:val="clear" w:fill="auto"/>
              </w:rPr>
              <w:t>、符合国际相关行业标准，如</w:t>
            </w:r>
            <w:r>
              <w:rPr>
                <w:rFonts w:ascii="仿宋_GB2312" w:hAnsi="仿宋_GB2312" w:eastAsia="仿宋_GB2312" w:cs="仿宋_GB2312"/>
                <w:color w:val="auto"/>
                <w:spacing w:val="0"/>
                <w:position w:val="0"/>
                <w:sz w:val="24"/>
                <w:shd w:val="clear" w:fill="auto"/>
              </w:rPr>
              <w:t>ISO18000-3</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ISO15693</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GB4943.1-2011;GB17625.1-2012;GB/T9254-2008(A</w:t>
            </w:r>
            <w:r>
              <w:rPr>
                <w:rFonts w:ascii="宋体" w:hAnsi="宋体" w:eastAsia="宋体" w:cs="宋体"/>
                <w:color w:val="auto"/>
                <w:spacing w:val="0"/>
                <w:position w:val="0"/>
                <w:sz w:val="24"/>
                <w:shd w:val="clear" w:fill="auto"/>
              </w:rPr>
              <w:t>级）；</w:t>
            </w:r>
            <w:r>
              <w:rPr>
                <w:rFonts w:ascii="宋体" w:hAnsi="宋体" w:eastAsia="宋体" w:cs="宋体"/>
                <w:color w:val="auto"/>
                <w:spacing w:val="0"/>
                <w:position w:val="0"/>
                <w:sz w:val="24"/>
                <w:shd w:val="clear" w:fill="FFFFFF"/>
              </w:rPr>
              <w:t>产品通过中国质量认证中心颁发的</w:t>
            </w:r>
            <w:r>
              <w:rPr>
                <w:rFonts w:ascii="仿宋_GB2312" w:hAnsi="仿宋_GB2312" w:eastAsia="仿宋_GB2312" w:cs="仿宋_GB2312"/>
                <w:color w:val="auto"/>
                <w:spacing w:val="0"/>
                <w:position w:val="0"/>
                <w:sz w:val="24"/>
                <w:shd w:val="clear" w:fill="FFFFFF"/>
              </w:rPr>
              <w:t>CCC</w:t>
            </w:r>
            <w:r>
              <w:rPr>
                <w:rFonts w:ascii="宋体" w:hAnsi="宋体" w:eastAsia="宋体" w:cs="宋体"/>
                <w:color w:val="auto"/>
                <w:spacing w:val="0"/>
                <w:position w:val="0"/>
                <w:sz w:val="24"/>
                <w:shd w:val="clear" w:fill="FFFFFF"/>
              </w:rPr>
              <w:t>认证证书，提供对应型号证书复印件</w:t>
            </w:r>
            <w:r>
              <w:rPr>
                <w:rFonts w:ascii="宋体" w:hAnsi="宋体" w:eastAsia="宋体" w:cs="宋体"/>
                <w:color w:val="auto"/>
                <w:spacing w:val="0"/>
                <w:position w:val="0"/>
                <w:sz w:val="24"/>
                <w:shd w:val="clear" w:fill="auto"/>
              </w:rPr>
              <w:t>；</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43</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shd w:val="clear" w:fill="FFFFFF"/>
              </w:rPr>
              <w:t>提供自助办证借还软件著作权登记证书</w:t>
            </w:r>
            <w:r>
              <w:rPr>
                <w:rFonts w:ascii="仿宋_GB2312" w:hAnsi="仿宋_GB2312" w:eastAsia="仿宋_GB2312" w:cs="仿宋_GB2312"/>
                <w:color w:val="auto"/>
                <w:spacing w:val="0"/>
                <w:position w:val="0"/>
                <w:sz w:val="24"/>
                <w:shd w:val="clear" w:fill="FFFFFF"/>
              </w:rPr>
              <w:t>,</w:t>
            </w:r>
            <w:r>
              <w:rPr>
                <w:rFonts w:ascii="宋体" w:hAnsi="宋体" w:eastAsia="宋体" w:cs="宋体"/>
                <w:color w:val="auto"/>
                <w:spacing w:val="0"/>
                <w:position w:val="0"/>
                <w:sz w:val="24"/>
                <w:shd w:val="clear" w:fill="FFFFFF"/>
              </w:rPr>
              <w:t>自助办证借还软件测试报告</w:t>
            </w:r>
            <w:r>
              <w:rPr>
                <w:rFonts w:ascii="仿宋_GB2312" w:hAnsi="仿宋_GB2312" w:eastAsia="仿宋_GB2312" w:cs="仿宋_GB2312"/>
                <w:color w:val="auto"/>
                <w:spacing w:val="0"/>
                <w:position w:val="0"/>
                <w:sz w:val="24"/>
                <w:shd w:val="clear" w:fill="FFFFFF"/>
              </w:rPr>
              <w:t>,</w:t>
            </w:r>
            <w:r>
              <w:rPr>
                <w:rFonts w:ascii="宋体" w:hAnsi="宋体" w:eastAsia="宋体" w:cs="宋体"/>
                <w:color w:val="auto"/>
                <w:spacing w:val="0"/>
                <w:position w:val="0"/>
                <w:sz w:val="24"/>
                <w:shd w:val="clear" w:fill="FFFFFF"/>
              </w:rPr>
              <w:t>自助借还办证软件测试报告</w:t>
            </w:r>
            <w:r>
              <w:rPr>
                <w:rFonts w:ascii="宋体" w:hAnsi="宋体" w:eastAsia="宋体" w:cs="宋体"/>
                <w:color w:val="auto"/>
                <w:spacing w:val="0"/>
                <w:position w:val="0"/>
                <w:sz w:val="24"/>
                <w:shd w:val="clear" w:fill="auto"/>
              </w:rPr>
              <w:t>；</w:t>
            </w:r>
          </w:p>
          <w:p>
            <w:pPr>
              <w:widowControl w:val="0"/>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44</w:t>
            </w:r>
            <w:r>
              <w:rPr>
                <w:rFonts w:ascii="宋体" w:hAnsi="宋体" w:eastAsia="宋体" w:cs="宋体"/>
                <w:color w:val="auto"/>
                <w:spacing w:val="0"/>
                <w:position w:val="0"/>
                <w:sz w:val="24"/>
                <w:shd w:val="clear" w:fill="auto"/>
              </w:rPr>
              <w:t>、产品通过</w:t>
            </w:r>
            <w:r>
              <w:rPr>
                <w:rFonts w:ascii="仿宋_GB2312" w:hAnsi="仿宋_GB2312" w:eastAsia="仿宋_GB2312" w:cs="仿宋_GB2312"/>
                <w:color w:val="auto"/>
                <w:spacing w:val="0"/>
                <w:position w:val="0"/>
                <w:sz w:val="24"/>
                <w:shd w:val="clear" w:fill="auto"/>
              </w:rPr>
              <w:t>FCC</w:t>
            </w:r>
            <w:r>
              <w:rPr>
                <w:rFonts w:ascii="宋体" w:hAnsi="宋体" w:eastAsia="宋体" w:cs="宋体"/>
                <w:color w:val="auto"/>
                <w:spacing w:val="0"/>
                <w:position w:val="0"/>
                <w:sz w:val="24"/>
                <w:shd w:val="clear" w:fill="auto"/>
              </w:rPr>
              <w:t>及</w:t>
            </w:r>
            <w:r>
              <w:rPr>
                <w:rFonts w:ascii="仿宋_GB2312" w:hAnsi="仿宋_GB2312" w:eastAsia="仿宋_GB2312" w:cs="仿宋_GB2312"/>
                <w:color w:val="auto"/>
                <w:spacing w:val="0"/>
                <w:position w:val="0"/>
                <w:sz w:val="24"/>
                <w:shd w:val="clear" w:fill="auto"/>
              </w:rPr>
              <w:t>RoHS</w:t>
            </w:r>
            <w:r>
              <w:rPr>
                <w:rFonts w:ascii="宋体" w:hAnsi="宋体" w:eastAsia="宋体" w:cs="宋体"/>
                <w:color w:val="auto"/>
                <w:spacing w:val="0"/>
                <w:position w:val="0"/>
                <w:sz w:val="24"/>
                <w:shd w:val="clear" w:fill="auto"/>
              </w:rPr>
              <w:t>认证证书，提供对应型号的证书复印件；</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45</w:t>
            </w:r>
            <w:r>
              <w:rPr>
                <w:rFonts w:ascii="宋体" w:hAnsi="宋体" w:eastAsia="宋体" w:cs="宋体"/>
                <w:color w:val="auto"/>
                <w:spacing w:val="0"/>
                <w:position w:val="0"/>
                <w:sz w:val="24"/>
                <w:shd w:val="clear" w:fill="FFFFFF"/>
              </w:rPr>
              <w:t>、提供自助借还软件著作权登记证书、</w:t>
            </w:r>
            <w:r>
              <w:rPr>
                <w:rFonts w:ascii="仿宋_GB2312" w:hAnsi="仿宋_GB2312" w:eastAsia="仿宋_GB2312" w:cs="仿宋_GB2312"/>
                <w:color w:val="auto"/>
                <w:spacing w:val="0"/>
                <w:position w:val="0"/>
                <w:sz w:val="24"/>
                <w:shd w:val="clear" w:fill="FFFFFF"/>
              </w:rPr>
              <w:t>RFID</w:t>
            </w:r>
            <w:r>
              <w:rPr>
                <w:rFonts w:ascii="宋体" w:hAnsi="宋体" w:eastAsia="宋体" w:cs="宋体"/>
                <w:color w:val="auto"/>
                <w:spacing w:val="0"/>
                <w:position w:val="0"/>
                <w:sz w:val="24"/>
                <w:shd w:val="clear" w:fill="FFFFFF"/>
              </w:rPr>
              <w:t>读写软件著作权登记证书、</w:t>
            </w:r>
            <w:r>
              <w:rPr>
                <w:rFonts w:ascii="仿宋_GB2312" w:hAnsi="仿宋_GB2312" w:eastAsia="仿宋_GB2312" w:cs="仿宋_GB2312"/>
                <w:color w:val="auto"/>
                <w:spacing w:val="0"/>
                <w:position w:val="0"/>
                <w:sz w:val="24"/>
                <w:shd w:val="clear" w:fill="FFFFFF"/>
              </w:rPr>
              <w:t>RFID</w:t>
            </w:r>
            <w:r>
              <w:rPr>
                <w:rFonts w:ascii="宋体" w:hAnsi="宋体" w:eastAsia="宋体" w:cs="宋体"/>
                <w:color w:val="auto"/>
                <w:spacing w:val="0"/>
                <w:position w:val="0"/>
                <w:sz w:val="24"/>
                <w:shd w:val="clear" w:fill="FFFFFF"/>
              </w:rPr>
              <w:t>天线控制软件著作权登记证书</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46</w:t>
            </w:r>
            <w:r>
              <w:rPr>
                <w:rFonts w:ascii="宋体" w:hAnsi="宋体" w:eastAsia="宋体" w:cs="宋体"/>
                <w:color w:val="auto"/>
                <w:spacing w:val="0"/>
                <w:position w:val="0"/>
                <w:sz w:val="24"/>
                <w:shd w:val="clear" w:fill="FFFFFF"/>
              </w:rPr>
              <w:t>、提供中华人民共和国国家知识产权局颁发的《外观设计专利》证书</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FFFFFF"/>
              </w:rPr>
              <w:t>47</w:t>
            </w:r>
            <w:r>
              <w:rPr>
                <w:rFonts w:ascii="宋体" w:hAnsi="宋体" w:eastAsia="宋体" w:cs="宋体"/>
                <w:color w:val="auto"/>
                <w:spacing w:val="0"/>
                <w:position w:val="0"/>
                <w:sz w:val="24"/>
                <w:shd w:val="clear" w:fill="FFFFFF"/>
              </w:rPr>
              <w:t>、提供自助借还机</w:t>
            </w:r>
            <w:r>
              <w:rPr>
                <w:rFonts w:ascii="仿宋_GB2312" w:hAnsi="仿宋_GB2312" w:eastAsia="仿宋_GB2312" w:cs="仿宋_GB2312"/>
                <w:color w:val="auto"/>
                <w:spacing w:val="0"/>
                <w:position w:val="0"/>
                <w:sz w:val="24"/>
                <w:shd w:val="clear" w:fill="FFFFFF"/>
              </w:rPr>
              <w:t>CE</w:t>
            </w:r>
            <w:r>
              <w:rPr>
                <w:rFonts w:ascii="宋体" w:hAnsi="宋体" w:eastAsia="宋体" w:cs="宋体"/>
                <w:color w:val="auto"/>
                <w:spacing w:val="0"/>
                <w:position w:val="0"/>
                <w:sz w:val="24"/>
                <w:shd w:val="clear" w:fill="FFFFFF"/>
              </w:rPr>
              <w:t>安全认证证书，提供对应型号的证书复印件</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48</w:t>
            </w:r>
            <w:r>
              <w:rPr>
                <w:rFonts w:ascii="宋体" w:hAnsi="宋体" w:eastAsia="宋体" w:cs="宋体"/>
                <w:color w:val="auto"/>
                <w:spacing w:val="0"/>
                <w:position w:val="0"/>
                <w:sz w:val="24"/>
                <w:shd w:val="clear" w:fill="FFFFFF"/>
              </w:rPr>
              <w:t>、整机通过绿色环保新产品、中国节能减排重点新技术新产品认证，提供证明</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49</w:t>
            </w:r>
            <w:r>
              <w:rPr>
                <w:rFonts w:ascii="宋体" w:hAnsi="宋体" w:eastAsia="宋体" w:cs="宋体"/>
                <w:color w:val="auto"/>
                <w:spacing w:val="0"/>
                <w:position w:val="0"/>
                <w:sz w:val="24"/>
                <w:shd w:val="clear" w:fill="auto"/>
              </w:rPr>
              <w:t>、需保证系统设备外观、形状、规格等与图书馆内外设施环境和操作环境相协调。</w:t>
            </w:r>
          </w:p>
          <w:p>
            <w:pPr>
              <w:spacing w:before="0" w:after="0" w:line="240" w:lineRule="auto"/>
              <w:ind w:left="0" w:right="0" w:firstLine="0"/>
              <w:jc w:val="both"/>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技术要求：</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、工作频率：高频，</w:t>
            </w:r>
            <w:r>
              <w:rPr>
                <w:rFonts w:ascii="仿宋_GB2312" w:hAnsi="仿宋_GB2312" w:eastAsia="仿宋_GB2312" w:cs="仿宋_GB2312"/>
                <w:color w:val="auto"/>
                <w:spacing w:val="0"/>
                <w:position w:val="0"/>
                <w:sz w:val="24"/>
                <w:shd w:val="clear" w:fill="auto"/>
              </w:rPr>
              <w:t>13.56MHz</w:t>
            </w:r>
            <w:r>
              <w:rPr>
                <w:rFonts w:ascii="宋体" w:hAnsi="宋体" w:eastAsia="宋体" w:cs="宋体"/>
                <w:color w:val="auto"/>
                <w:spacing w:val="0"/>
                <w:position w:val="0"/>
                <w:sz w:val="24"/>
                <w:shd w:val="clear" w:fill="auto"/>
              </w:rPr>
              <w:t>；阅读范围半径：大于等于</w:t>
            </w:r>
            <w:r>
              <w:rPr>
                <w:rFonts w:ascii="仿宋_GB2312" w:hAnsi="仿宋_GB2312" w:eastAsia="仿宋_GB2312" w:cs="仿宋_GB2312"/>
                <w:color w:val="auto"/>
                <w:spacing w:val="0"/>
                <w:position w:val="0"/>
                <w:sz w:val="24"/>
                <w:shd w:val="clear" w:fill="auto"/>
              </w:rPr>
              <w:t>240mm</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、支持二代身份证办证；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、通过标准接口</w:t>
            </w:r>
            <w:r>
              <w:rPr>
                <w:rFonts w:ascii="仿宋_GB2312" w:hAnsi="仿宋_GB2312" w:eastAsia="仿宋_GB2312" w:cs="仿宋_GB2312"/>
                <w:color w:val="auto"/>
                <w:spacing w:val="0"/>
                <w:position w:val="0"/>
                <w:sz w:val="24"/>
                <w:shd w:val="clear" w:fill="auto"/>
              </w:rPr>
              <w:t>SIP2</w:t>
            </w:r>
            <w:r>
              <w:rPr>
                <w:rFonts w:ascii="宋体" w:hAnsi="宋体" w:eastAsia="宋体" w:cs="宋体"/>
                <w:color w:val="auto"/>
                <w:spacing w:val="0"/>
                <w:position w:val="0"/>
                <w:sz w:val="24"/>
                <w:shd w:val="clear" w:fill="auto"/>
              </w:rPr>
              <w:t>实现与业务自动化管理系统无缝连接；</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、持双以太网接口；</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、触屏操作、具有图形化的友好操作界面，操作简单快捷；</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6</w:t>
            </w:r>
            <w:r>
              <w:rPr>
                <w:rFonts w:ascii="宋体" w:hAnsi="宋体" w:eastAsia="宋体" w:cs="宋体"/>
                <w:color w:val="auto"/>
                <w:spacing w:val="0"/>
                <w:position w:val="0"/>
                <w:sz w:val="24"/>
                <w:shd w:val="clear" w:fill="auto"/>
              </w:rPr>
              <w:t>、设备材质：钣金</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钢化玻璃；</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、电要求：</w:t>
            </w:r>
            <w:r>
              <w:rPr>
                <w:rFonts w:ascii="仿宋_GB2312" w:hAnsi="仿宋_GB2312" w:eastAsia="仿宋_GB2312" w:cs="仿宋_GB2312"/>
                <w:color w:val="auto"/>
                <w:spacing w:val="0"/>
                <w:position w:val="0"/>
                <w:sz w:val="24"/>
                <w:shd w:val="clear" w:fill="auto"/>
              </w:rPr>
              <w:t>AC220V,50HZ</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、存储空间：不少于</w:t>
            </w:r>
            <w:r>
              <w:rPr>
                <w:rFonts w:ascii="仿宋_GB2312" w:hAnsi="仿宋_GB2312" w:eastAsia="仿宋_GB2312" w:cs="仿宋_GB2312"/>
                <w:color w:val="auto"/>
                <w:spacing w:val="0"/>
                <w:position w:val="0"/>
                <w:sz w:val="24"/>
                <w:shd w:val="clear" w:fill="auto"/>
              </w:rPr>
              <w:t>120G</w:t>
            </w:r>
            <w:r>
              <w:rPr>
                <w:rFonts w:ascii="宋体" w:hAnsi="宋体" w:eastAsia="宋体" w:cs="宋体"/>
                <w:color w:val="auto"/>
                <w:spacing w:val="0"/>
                <w:position w:val="0"/>
                <w:sz w:val="24"/>
                <w:shd w:val="clear" w:fill="auto"/>
              </w:rPr>
              <w:t>固态硬盘；内存：不小于</w:t>
            </w:r>
            <w:r>
              <w:rPr>
                <w:rFonts w:ascii="仿宋_GB2312" w:hAnsi="仿宋_GB2312" w:eastAsia="仿宋_GB2312" w:cs="仿宋_GB2312"/>
                <w:color w:val="auto"/>
                <w:spacing w:val="0"/>
                <w:position w:val="0"/>
                <w:sz w:val="24"/>
                <w:shd w:val="clear" w:fill="auto"/>
              </w:rPr>
              <w:t>4G</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、主机：工控主机箱，</w:t>
            </w:r>
            <w:r>
              <w:rPr>
                <w:rFonts w:ascii="仿宋_GB2312" w:hAnsi="仿宋_GB2312" w:eastAsia="仿宋_GB2312" w:cs="仿宋_GB2312"/>
                <w:color w:val="auto"/>
                <w:spacing w:val="0"/>
                <w:position w:val="0"/>
                <w:sz w:val="24"/>
                <w:shd w:val="clear" w:fill="auto"/>
              </w:rPr>
              <w:t>CPU</w:t>
            </w:r>
            <w:r>
              <w:rPr>
                <w:rFonts w:ascii="宋体" w:hAnsi="宋体" w:eastAsia="宋体" w:cs="宋体"/>
                <w:color w:val="auto"/>
                <w:spacing w:val="0"/>
                <w:position w:val="0"/>
                <w:sz w:val="24"/>
                <w:shd w:val="clear" w:fill="auto"/>
              </w:rPr>
              <w:t>不低于</w:t>
            </w:r>
            <w:r>
              <w:rPr>
                <w:rFonts w:ascii="仿宋_GB2312" w:hAnsi="仿宋_GB2312" w:eastAsia="仿宋_GB2312" w:cs="仿宋_GB2312"/>
                <w:color w:val="auto"/>
                <w:spacing w:val="0"/>
                <w:position w:val="0"/>
                <w:sz w:val="24"/>
                <w:shd w:val="clear" w:fill="auto"/>
              </w:rPr>
              <w:t>J1900</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、液晶显示：</w:t>
            </w:r>
            <w:r>
              <w:rPr>
                <w:rFonts w:ascii="仿宋_GB2312" w:hAnsi="仿宋_GB2312" w:eastAsia="仿宋_GB2312" w:cs="仿宋_GB2312"/>
                <w:color w:val="auto"/>
                <w:spacing w:val="0"/>
                <w:position w:val="0"/>
                <w:sz w:val="24"/>
                <w:shd w:val="clear" w:fill="auto"/>
              </w:rPr>
              <w:t>19</w:t>
            </w:r>
            <w:r>
              <w:rPr>
                <w:rFonts w:ascii="宋体" w:hAnsi="宋体" w:eastAsia="宋体" w:cs="宋体"/>
                <w:color w:val="auto"/>
                <w:spacing w:val="0"/>
                <w:position w:val="0"/>
                <w:sz w:val="24"/>
                <w:shd w:val="clear" w:fill="auto"/>
              </w:rPr>
              <w:t>寸液晶显示器；</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11</w:t>
            </w:r>
            <w:r>
              <w:rPr>
                <w:rFonts w:ascii="宋体" w:hAnsi="宋体" w:eastAsia="宋体" w:cs="宋体"/>
                <w:color w:val="auto"/>
                <w:spacing w:val="0"/>
                <w:position w:val="0"/>
                <w:sz w:val="24"/>
                <w:shd w:val="clear" w:fill="auto"/>
              </w:rPr>
              <w:t>、触摸屏：红外触摸屏；</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12</w:t>
            </w:r>
            <w:r>
              <w:rPr>
                <w:rFonts w:ascii="宋体" w:hAnsi="宋体" w:eastAsia="宋体" w:cs="宋体"/>
                <w:color w:val="auto"/>
                <w:spacing w:val="0"/>
                <w:position w:val="0"/>
                <w:sz w:val="24"/>
                <w:shd w:val="clear" w:fill="auto"/>
              </w:rPr>
              <w:t>、设备材质：金属烤漆；</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、功耗：≤</w:t>
            </w:r>
            <w:r>
              <w:rPr>
                <w:rFonts w:ascii="仿宋_GB2312" w:hAnsi="仿宋_GB2312" w:eastAsia="仿宋_GB2312" w:cs="仿宋_GB2312"/>
                <w:color w:val="auto"/>
                <w:spacing w:val="0"/>
                <w:position w:val="0"/>
                <w:sz w:val="24"/>
                <w:shd w:val="clear" w:fill="auto"/>
              </w:rPr>
              <w:t>120w</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14</w:t>
            </w:r>
            <w:r>
              <w:rPr>
                <w:rFonts w:ascii="宋体" w:hAnsi="宋体" w:eastAsia="宋体" w:cs="宋体"/>
                <w:color w:val="auto"/>
                <w:spacing w:val="0"/>
                <w:position w:val="0"/>
                <w:sz w:val="24"/>
                <w:shd w:val="clear" w:fill="auto"/>
              </w:rPr>
              <w:t>、通信接口：</w:t>
            </w:r>
            <w:r>
              <w:rPr>
                <w:rFonts w:ascii="仿宋_GB2312" w:hAnsi="仿宋_GB2312" w:eastAsia="仿宋_GB2312" w:cs="仿宋_GB2312"/>
                <w:color w:val="auto"/>
                <w:spacing w:val="0"/>
                <w:position w:val="0"/>
                <w:sz w:val="24"/>
                <w:shd w:val="clear" w:fill="auto"/>
              </w:rPr>
              <w:t>USB</w:t>
            </w:r>
            <w:r>
              <w:rPr>
                <w:rFonts w:ascii="宋体" w:hAnsi="宋体" w:eastAsia="宋体" w:cs="宋体"/>
                <w:color w:val="auto"/>
                <w:spacing w:val="0"/>
                <w:position w:val="0"/>
                <w:sz w:val="24"/>
                <w:shd w:val="clear" w:fill="auto"/>
              </w:rPr>
              <w:t>或</w:t>
            </w:r>
            <w:r>
              <w:rPr>
                <w:rFonts w:ascii="仿宋_GB2312" w:hAnsi="仿宋_GB2312" w:eastAsia="仿宋_GB2312" w:cs="仿宋_GB2312"/>
                <w:color w:val="auto"/>
                <w:spacing w:val="0"/>
                <w:position w:val="0"/>
                <w:sz w:val="24"/>
                <w:shd w:val="clear" w:fill="auto"/>
              </w:rPr>
              <w:t>RS232</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RJ45</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15</w:t>
            </w:r>
            <w:r>
              <w:rPr>
                <w:rFonts w:ascii="宋体" w:hAnsi="宋体" w:eastAsia="宋体" w:cs="宋体"/>
                <w:color w:val="auto"/>
                <w:spacing w:val="0"/>
                <w:position w:val="0"/>
                <w:sz w:val="24"/>
                <w:shd w:val="clear" w:fill="auto"/>
              </w:rPr>
              <w:t>、外观尺寸：设备外观尺寸可根据采购人要求定制；</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FFFF00"/>
              </w:rPr>
            </w:pPr>
            <w:r>
              <w:rPr>
                <w:rFonts w:ascii="仿宋_GB2312" w:hAnsi="仿宋_GB2312" w:eastAsia="仿宋_GB2312" w:cs="仿宋_GB2312"/>
                <w:color w:val="auto"/>
                <w:spacing w:val="0"/>
                <w:position w:val="0"/>
                <w:sz w:val="24"/>
                <w:shd w:val="clear" w:fill="auto"/>
              </w:rPr>
              <w:t>16</w:t>
            </w:r>
            <w:r>
              <w:rPr>
                <w:rFonts w:ascii="宋体" w:hAnsi="宋体" w:eastAsia="宋体" w:cs="宋体"/>
                <w:color w:val="auto"/>
                <w:spacing w:val="0"/>
                <w:position w:val="0"/>
                <w:sz w:val="24"/>
                <w:shd w:val="clear" w:fill="auto"/>
              </w:rPr>
              <w:t>、设备需包括打印模块、多功能读卡模块、二维码识别模块；</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17</w:t>
            </w:r>
            <w:r>
              <w:rPr>
                <w:rFonts w:ascii="宋体" w:hAnsi="宋体" w:eastAsia="宋体" w:cs="宋体"/>
                <w:color w:val="auto"/>
                <w:spacing w:val="0"/>
                <w:position w:val="0"/>
                <w:sz w:val="24"/>
                <w:shd w:val="clear" w:fill="auto"/>
              </w:rPr>
              <w:t>、中标供应商须提供设备配套驱动程序文件、相关图书馆业务应用程序文件及服务要求后续升级程序包。</w:t>
            </w:r>
          </w:p>
          <w:p>
            <w:pPr>
              <w:spacing w:before="0" w:after="0" w:line="240" w:lineRule="auto"/>
              <w:ind w:left="0" w:right="0" w:firstLine="0"/>
              <w:jc w:val="both"/>
              <w:rPr>
                <w:color w:val="auto"/>
                <w:spacing w:val="0"/>
                <w:position w:val="0"/>
              </w:rPr>
            </w:pPr>
            <w:r>
              <w:rPr>
                <w:rFonts w:ascii="仿宋_GB2312" w:hAnsi="仿宋_GB2312" w:eastAsia="仿宋_GB2312" w:cs="仿宋_GB2312"/>
                <w:color w:val="auto"/>
                <w:spacing w:val="0"/>
                <w:position w:val="0"/>
                <w:sz w:val="24"/>
                <w:shd w:val="clear" w:fill="auto"/>
              </w:rPr>
              <w:t>18</w:t>
            </w:r>
            <w:r>
              <w:rPr>
                <w:rFonts w:ascii="宋体" w:hAnsi="宋体" w:eastAsia="宋体" w:cs="宋体"/>
                <w:color w:val="auto"/>
                <w:spacing w:val="0"/>
                <w:position w:val="0"/>
                <w:sz w:val="24"/>
                <w:shd w:val="clear" w:fill="auto"/>
              </w:rPr>
              <w:t>、设备三年免费质保。</w:t>
            </w:r>
          </w:p>
        </w:tc>
      </w:tr>
      <w:tr>
        <w:tblPrEx>
          <w:tblLayout w:type="fixed"/>
          <w:tblCellMar>
            <w:top w:w="0" w:type="dxa"/>
            <w:left w:w="10" w:type="dxa"/>
            <w:bottom w:w="0" w:type="dxa"/>
            <w:right w:w="10" w:type="dxa"/>
          </w:tblCellMar>
        </w:tblPrEx>
        <w:trPr>
          <w:trHeight w:val="1"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自助借还机（含二维码识别）</w:t>
            </w:r>
          </w:p>
          <w:p>
            <w:pPr>
              <w:spacing w:before="0" w:after="0" w:line="240" w:lineRule="auto"/>
              <w:ind w:left="0" w:right="0" w:firstLine="0"/>
              <w:jc w:val="both"/>
              <w:rPr>
                <w:color w:val="auto"/>
                <w:spacing w:val="0"/>
                <w:position w:val="0"/>
                <w:shd w:val="clear" w:fill="auto"/>
              </w:rPr>
            </w:pPr>
          </w:p>
        </w:tc>
        <w:tc>
          <w:tcPr>
            <w:tcW w:w="75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功能要求：</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设备需包括工控主机、触摸显示一体屏、多功能读卡模块、二维码识别模块、</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读写模块，打印模块。</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系统功能包括：办证、借书、还书、续借、查询、积分等，可同时识别</w:t>
            </w: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本以上帖有</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标签的图书；</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使用</w:t>
            </w:r>
            <w:r>
              <w:rPr>
                <w:rFonts w:ascii="仿宋_GB2312" w:hAnsi="仿宋_GB2312" w:eastAsia="仿宋_GB2312" w:cs="仿宋_GB2312"/>
                <w:color w:val="auto"/>
                <w:spacing w:val="0"/>
                <w:position w:val="0"/>
                <w:sz w:val="24"/>
                <w:shd w:val="clear" w:fill="auto"/>
              </w:rPr>
              <w:t>SIP2</w:t>
            </w:r>
            <w:r>
              <w:rPr>
                <w:rFonts w:ascii="宋体" w:hAnsi="宋体" w:eastAsia="宋体" w:cs="宋体"/>
                <w:color w:val="auto"/>
                <w:spacing w:val="0"/>
                <w:position w:val="0"/>
                <w:sz w:val="24"/>
                <w:shd w:val="clear" w:fill="auto"/>
              </w:rPr>
              <w:t>标准交换协议，可通过</w:t>
            </w:r>
            <w:r>
              <w:rPr>
                <w:rFonts w:ascii="仿宋_GB2312" w:hAnsi="仿宋_GB2312" w:eastAsia="仿宋_GB2312" w:cs="仿宋_GB2312"/>
                <w:color w:val="auto"/>
                <w:spacing w:val="0"/>
                <w:position w:val="0"/>
                <w:sz w:val="24"/>
                <w:shd w:val="clear" w:fill="auto"/>
              </w:rPr>
              <w:t>TCP/IP</w:t>
            </w:r>
            <w:r>
              <w:rPr>
                <w:rFonts w:ascii="宋体" w:hAnsi="宋体" w:eastAsia="宋体" w:cs="宋体"/>
                <w:color w:val="auto"/>
                <w:spacing w:val="0"/>
                <w:position w:val="0"/>
                <w:sz w:val="24"/>
                <w:shd w:val="clear" w:fill="auto"/>
              </w:rPr>
              <w:t>或串行口连接，与我馆现有相关业务管理信息系统无缝对接，使用国际标准格式的通讯协议和各种流通系统兼容；</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系统判断身份证真伪功能：系统具备判断二代身份证真伪，判断身份证有效期的功能，如果判断为否，系统应在界面上给予读者友好提示；</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多证合一的读卡系统，可以支持多种类型的读者卡：第二代居民身份证</w:t>
            </w:r>
            <w:r>
              <w:rPr>
                <w:rFonts w:ascii="仿宋_GB2312" w:hAnsi="仿宋_GB2312" w:eastAsia="仿宋_GB2312" w:cs="仿宋_GB2312"/>
                <w:color w:val="auto"/>
                <w:spacing w:val="0"/>
                <w:position w:val="0"/>
                <w:sz w:val="24"/>
                <w:shd w:val="clear" w:fill="auto"/>
              </w:rPr>
              <w:t>(14443B</w:t>
            </w:r>
            <w:r>
              <w:rPr>
                <w:rFonts w:ascii="宋体" w:hAnsi="宋体" w:eastAsia="宋体" w:cs="宋体"/>
                <w:color w:val="auto"/>
                <w:spacing w:val="0"/>
                <w:position w:val="0"/>
                <w:sz w:val="24"/>
                <w:shd w:val="clear" w:fill="auto"/>
              </w:rPr>
              <w:t>协议</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NXP Mifare1</w:t>
            </w:r>
            <w:r>
              <w:rPr>
                <w:rFonts w:ascii="宋体" w:hAnsi="宋体" w:eastAsia="宋体" w:cs="宋体"/>
                <w:color w:val="auto"/>
                <w:spacing w:val="0"/>
                <w:position w:val="0"/>
                <w:sz w:val="24"/>
                <w:shd w:val="clear" w:fill="auto"/>
              </w:rPr>
              <w:t>系列非接触式</w:t>
            </w:r>
            <w:r>
              <w:rPr>
                <w:rFonts w:ascii="仿宋_GB2312" w:hAnsi="仿宋_GB2312" w:eastAsia="仿宋_GB2312" w:cs="仿宋_GB2312"/>
                <w:color w:val="auto"/>
                <w:spacing w:val="0"/>
                <w:position w:val="0"/>
                <w:sz w:val="24"/>
                <w:shd w:val="clear" w:fill="auto"/>
              </w:rPr>
              <w:t>IC</w:t>
            </w:r>
            <w:r>
              <w:rPr>
                <w:rFonts w:ascii="宋体" w:hAnsi="宋体" w:eastAsia="宋体" w:cs="宋体"/>
                <w:color w:val="auto"/>
                <w:spacing w:val="0"/>
                <w:position w:val="0"/>
                <w:sz w:val="24"/>
                <w:shd w:val="clear" w:fill="auto"/>
              </w:rPr>
              <w:t>卡（</w:t>
            </w:r>
            <w:r>
              <w:rPr>
                <w:rFonts w:ascii="仿宋_GB2312" w:hAnsi="仿宋_GB2312" w:eastAsia="仿宋_GB2312" w:cs="仿宋_GB2312"/>
                <w:color w:val="auto"/>
                <w:spacing w:val="0"/>
                <w:position w:val="0"/>
                <w:sz w:val="24"/>
                <w:shd w:val="clear" w:fill="auto"/>
              </w:rPr>
              <w:t>14443A</w:t>
            </w:r>
            <w:r>
              <w:rPr>
                <w:rFonts w:ascii="宋体" w:hAnsi="宋体" w:eastAsia="宋体" w:cs="宋体"/>
                <w:color w:val="auto"/>
                <w:spacing w:val="0"/>
                <w:position w:val="0"/>
                <w:sz w:val="24"/>
                <w:shd w:val="clear" w:fill="auto"/>
              </w:rPr>
              <w:t>协议）、市民卡</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银行芯片卡</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卡</w:t>
            </w:r>
            <w:r>
              <w:rPr>
                <w:rFonts w:ascii="仿宋_GB2312" w:hAnsi="仿宋_GB2312" w:eastAsia="仿宋_GB2312" w:cs="仿宋_GB2312"/>
                <w:color w:val="auto"/>
                <w:spacing w:val="0"/>
                <w:position w:val="0"/>
                <w:sz w:val="24"/>
                <w:shd w:val="clear" w:fill="auto"/>
              </w:rPr>
              <w:t>(15693</w:t>
            </w:r>
            <w:r>
              <w:rPr>
                <w:rFonts w:ascii="宋体" w:hAnsi="宋体" w:eastAsia="宋体" w:cs="宋体"/>
                <w:color w:val="auto"/>
                <w:spacing w:val="0"/>
                <w:position w:val="0"/>
                <w:sz w:val="24"/>
                <w:shd w:val="clear" w:fill="auto"/>
              </w:rPr>
              <w:t>协议</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、二维码读者卡，需要全面涵盖了目前图书馆行业使用到的读者卡类型，用户可以根据需要选择相应类型的读者卡进行身份验证；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6</w:t>
            </w:r>
            <w:r>
              <w:rPr>
                <w:rFonts w:ascii="宋体" w:hAnsi="宋体" w:eastAsia="宋体" w:cs="宋体"/>
                <w:color w:val="auto"/>
                <w:spacing w:val="0"/>
                <w:position w:val="0"/>
                <w:sz w:val="24"/>
                <w:shd w:val="clear" w:fill="auto"/>
              </w:rPr>
              <w:t>、查重功能</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可通过二代身份证信息由系统通过图书馆管理系统进行自动查重，对已经办理过读者证的读者再次申请办理，系统应在界面上给予读者友好提示；</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、办证流程：</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点击“办证”按钮；</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提示读者阅读并同意《办证须知》；</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自动识别第二代居民身份证，提示读者输入手机号码；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根据读者年龄自动为读者办理读者证，并提示读者选择办理身份证读者卡或二维码读者卡。</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、填写联系电话：系统具备简单的交互操作，能够提示读者填写联系电话；</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、生成读者记录：系统经由图书馆管理系统自动生成读者的记录；</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、借书、查询、续借等操作时的读者证判断：</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刷身份证。先查读者库在越秀馆与外馆是否有该身份证号读者证，如有且为有效状态则用</w:t>
            </w:r>
            <w:r>
              <w:rPr>
                <w:rFonts w:ascii="仿宋_GB2312" w:hAnsi="仿宋_GB2312" w:eastAsia="仿宋_GB2312" w:cs="仿宋_GB2312"/>
                <w:color w:val="auto"/>
                <w:spacing w:val="0"/>
                <w:position w:val="0"/>
                <w:sz w:val="24"/>
                <w:shd w:val="clear" w:fill="auto"/>
              </w:rPr>
              <w:t>18</w:t>
            </w:r>
            <w:r>
              <w:rPr>
                <w:rFonts w:ascii="宋体" w:hAnsi="宋体" w:eastAsia="宋体" w:cs="宋体"/>
                <w:color w:val="auto"/>
                <w:spacing w:val="0"/>
                <w:position w:val="0"/>
                <w:sz w:val="24"/>
                <w:shd w:val="clear" w:fill="auto"/>
              </w:rPr>
              <w:t>位身份证号借书</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否则再查该身份证是否有在越秀馆办理</w:t>
            </w: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位证号读者证</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有办证且为有效状态则使用</w:t>
            </w: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位证号借书</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否则提示该读者未办理本馆读者证或证已注销。</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刷</w:t>
            </w:r>
            <w:r>
              <w:rPr>
                <w:rFonts w:ascii="仿宋_GB2312" w:hAnsi="仿宋_GB2312" w:eastAsia="仿宋_GB2312" w:cs="仿宋_GB2312"/>
                <w:color w:val="auto"/>
                <w:spacing w:val="0"/>
                <w:position w:val="0"/>
                <w:sz w:val="24"/>
                <w:shd w:val="clear" w:fill="auto"/>
              </w:rPr>
              <w:t>IC</w:t>
            </w:r>
            <w:r>
              <w:rPr>
                <w:rFonts w:ascii="宋体" w:hAnsi="宋体" w:eastAsia="宋体" w:cs="宋体"/>
                <w:color w:val="auto"/>
                <w:spacing w:val="0"/>
                <w:position w:val="0"/>
                <w:sz w:val="24"/>
                <w:shd w:val="clear" w:fill="auto"/>
              </w:rPr>
              <w:t>卡读者证或二维码读者证。在越秀馆与外馆读者库查找是否有此读者证号</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如有读者证信息且为有效状态则用此证号借书。</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11</w:t>
            </w:r>
            <w:r>
              <w:rPr>
                <w:rFonts w:ascii="宋体" w:hAnsi="宋体" w:eastAsia="宋体" w:cs="宋体"/>
                <w:color w:val="auto"/>
                <w:spacing w:val="0"/>
                <w:position w:val="0"/>
                <w:sz w:val="24"/>
                <w:shd w:val="clear" w:fill="auto"/>
              </w:rPr>
              <w:t>、保护读者隐私，显示屏可选择显示读者姓名、读者证号、读者证类型、读者证积分、最大可借数量、在借资料数量、在借资料题名、超期数量等非隐私信息；</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12</w:t>
            </w:r>
            <w:r>
              <w:rPr>
                <w:rFonts w:ascii="宋体" w:hAnsi="宋体" w:eastAsia="宋体" w:cs="宋体"/>
                <w:color w:val="auto"/>
                <w:spacing w:val="0"/>
                <w:position w:val="0"/>
                <w:sz w:val="24"/>
                <w:shd w:val="clear" w:fill="auto"/>
              </w:rPr>
              <w:t>、自动初始化密码功能：由系统自动设置新读者卡的初始密码，本馆规定：读者的出生年月日</w:t>
            </w: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位数字为新读者卡的初始密码；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、支持多种方式登录：感应读者卡、二维码读者卡、二代居民身份证、输入帐号密码登录，读者在微信公众号扫自助借还机产生的二维码登录等；</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14</w:t>
            </w:r>
            <w:r>
              <w:rPr>
                <w:rFonts w:ascii="宋体" w:hAnsi="宋体" w:eastAsia="宋体" w:cs="宋体"/>
                <w:color w:val="auto"/>
                <w:spacing w:val="0"/>
                <w:position w:val="0"/>
                <w:sz w:val="24"/>
                <w:shd w:val="clear" w:fill="auto"/>
              </w:rPr>
              <w:t>、凭据打印功能：配备内置嵌入式打印机，自动载纸，可由系统管理员设置是否打印凭据，可根据需求显示读者姓名、读者证号、收款金额、操作日期、越图微信公众号二维码等相关信息；</w:t>
            </w:r>
            <w:r>
              <w:rPr>
                <w:rFonts w:ascii="仿宋_GB2312" w:hAnsi="仿宋_GB2312" w:eastAsia="仿宋_GB2312" w:cs="仿宋_GB2312"/>
                <w:color w:val="auto"/>
                <w:spacing w:val="0"/>
                <w:position w:val="0"/>
                <w:sz w:val="24"/>
                <w:shd w:val="clear" w:fill="auto"/>
              </w:rPr>
              <w:t xml:space="preserve"> </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15</w:t>
            </w:r>
            <w:r>
              <w:rPr>
                <w:rFonts w:ascii="宋体" w:hAnsi="宋体" w:eastAsia="宋体" w:cs="宋体"/>
                <w:color w:val="auto"/>
                <w:spacing w:val="0"/>
                <w:position w:val="0"/>
                <w:sz w:val="24"/>
                <w:shd w:val="clear" w:fill="FFFFFF"/>
              </w:rPr>
              <w:t>、可以非接触式的快速识别粘贴在流通文献上的</w:t>
            </w:r>
            <w:r>
              <w:rPr>
                <w:rFonts w:ascii="仿宋_GB2312" w:hAnsi="仿宋_GB2312" w:eastAsia="仿宋_GB2312" w:cs="仿宋_GB2312"/>
                <w:color w:val="auto"/>
                <w:spacing w:val="0"/>
                <w:position w:val="0"/>
                <w:sz w:val="24"/>
                <w:shd w:val="clear" w:fill="FFFFFF"/>
              </w:rPr>
              <w:t>RFID</w:t>
            </w:r>
            <w:r>
              <w:rPr>
                <w:rFonts w:ascii="宋体" w:hAnsi="宋体" w:eastAsia="宋体" w:cs="宋体"/>
                <w:color w:val="auto"/>
                <w:spacing w:val="0"/>
                <w:position w:val="0"/>
                <w:sz w:val="24"/>
                <w:shd w:val="clear" w:fill="FFFFFF"/>
              </w:rPr>
              <w:t>标签和现有条形码，可进行读者卡密码确认。</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16</w:t>
            </w:r>
            <w:r>
              <w:rPr>
                <w:rFonts w:ascii="宋体" w:hAnsi="宋体" w:eastAsia="宋体" w:cs="宋体"/>
                <w:color w:val="auto"/>
                <w:spacing w:val="0"/>
                <w:position w:val="0"/>
                <w:sz w:val="24"/>
                <w:shd w:val="clear" w:fill="FFFFFF"/>
              </w:rPr>
              <w:t>、配备触摸显示屏或简单按键操作，具有图形化的人机交互友好操作界面，提供简体中文、英语两种语言的视觉交互提示功能。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17</w:t>
            </w:r>
            <w:r>
              <w:rPr>
                <w:rFonts w:ascii="宋体" w:hAnsi="宋体" w:eastAsia="宋体" w:cs="宋体"/>
                <w:color w:val="auto"/>
                <w:spacing w:val="0"/>
                <w:position w:val="0"/>
                <w:sz w:val="24"/>
                <w:shd w:val="clear" w:fill="auto"/>
              </w:rPr>
              <w:t>、具备网络系统检测功能：系统检测设备关联系统状态，若某一关联系统关闭，则自助设备相应功能自动关闭，等系统恢复后，自助设备自动恢复该功能，无需工作人员干预；</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18</w:t>
            </w:r>
            <w:r>
              <w:rPr>
                <w:rFonts w:ascii="宋体" w:hAnsi="宋体" w:eastAsia="宋体" w:cs="宋体"/>
                <w:color w:val="auto"/>
                <w:spacing w:val="0"/>
                <w:position w:val="0"/>
                <w:sz w:val="24"/>
                <w:shd w:val="clear" w:fill="auto"/>
              </w:rPr>
              <w:t>、设备上应明示读者借还书、查询与续借的操作说明；</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19</w:t>
            </w:r>
            <w:r>
              <w:rPr>
                <w:rFonts w:ascii="宋体" w:hAnsi="宋体" w:eastAsia="宋体" w:cs="宋体"/>
                <w:color w:val="auto"/>
                <w:spacing w:val="0"/>
                <w:position w:val="0"/>
                <w:sz w:val="24"/>
                <w:shd w:val="clear" w:fill="auto"/>
              </w:rPr>
              <w:t>、如读者所借图书配有随书光盘</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提示读者在本馆网站下载光盘镜像；</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20</w:t>
            </w:r>
            <w:r>
              <w:rPr>
                <w:rFonts w:ascii="宋体" w:hAnsi="宋体" w:eastAsia="宋体" w:cs="宋体"/>
                <w:color w:val="auto"/>
                <w:spacing w:val="0"/>
                <w:position w:val="0"/>
                <w:sz w:val="24"/>
                <w:shd w:val="clear" w:fill="auto"/>
              </w:rPr>
              <w:t>、读者进行流通资料外借操作时</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检测流通资料是否符合外借条件，如不符合则作出相应提示，直至符合外借条件才允许读者执行流通资料外借操作；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21</w:t>
            </w:r>
            <w:r>
              <w:rPr>
                <w:rFonts w:ascii="宋体" w:hAnsi="宋体" w:eastAsia="宋体" w:cs="宋体"/>
                <w:color w:val="auto"/>
                <w:spacing w:val="0"/>
                <w:position w:val="0"/>
                <w:sz w:val="24"/>
                <w:shd w:val="clear" w:fill="auto"/>
              </w:rPr>
              <w:t>、流通资料外借时，如检测到流通资料已被其他读者借出，则先还回，再执行外借操作；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22</w:t>
            </w:r>
            <w:r>
              <w:rPr>
                <w:rFonts w:ascii="宋体" w:hAnsi="宋体" w:eastAsia="宋体" w:cs="宋体"/>
                <w:color w:val="auto"/>
                <w:spacing w:val="0"/>
                <w:position w:val="0"/>
                <w:sz w:val="24"/>
                <w:shd w:val="clear" w:fill="auto"/>
              </w:rPr>
              <w:t>、读者借书的时候放完所有图书之后设备将全部书名显示在屏幕后待读者点确认后完成借出操作，以防交叉错借书籍；</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23</w:t>
            </w:r>
            <w:r>
              <w:rPr>
                <w:rFonts w:ascii="宋体" w:hAnsi="宋体" w:eastAsia="宋体" w:cs="宋体"/>
                <w:color w:val="auto"/>
                <w:spacing w:val="0"/>
                <w:position w:val="0"/>
                <w:sz w:val="24"/>
                <w:shd w:val="clear" w:fill="auto"/>
              </w:rPr>
              <w:t>、实现光盘整盒借还；</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24</w:t>
            </w:r>
            <w:r>
              <w:rPr>
                <w:rFonts w:ascii="宋体" w:hAnsi="宋体" w:eastAsia="宋体" w:cs="宋体"/>
                <w:color w:val="auto"/>
                <w:spacing w:val="0"/>
                <w:position w:val="0"/>
                <w:sz w:val="24"/>
                <w:shd w:val="clear" w:fill="auto"/>
              </w:rPr>
              <w:t>、流通资料外借时，如检测到流通资料已被其他读者借出，则先还回，再执行外借操作；如流通资料已被本人借出</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则帮读者续借。</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25</w:t>
            </w:r>
            <w:r>
              <w:rPr>
                <w:rFonts w:ascii="宋体" w:hAnsi="宋体" w:eastAsia="宋体" w:cs="宋体"/>
                <w:color w:val="auto"/>
                <w:spacing w:val="0"/>
                <w:position w:val="0"/>
                <w:sz w:val="24"/>
                <w:shd w:val="clear" w:fill="auto"/>
              </w:rPr>
              <w:t>、系统必须提供准确的工作统计，如统计办证的数量、自助办证读者清单、财经统计、借还数量、借还类型、成功与否的借还统计等；</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26</w:t>
            </w:r>
            <w:r>
              <w:rPr>
                <w:rFonts w:ascii="宋体" w:hAnsi="宋体" w:eastAsia="宋体" w:cs="宋体"/>
                <w:color w:val="auto"/>
                <w:spacing w:val="0"/>
                <w:position w:val="0"/>
                <w:sz w:val="24"/>
                <w:shd w:val="clear" w:fill="auto"/>
              </w:rPr>
              <w:t>、设备需在空闲时可自动播放使用帮助视频或其它设置内容；</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27</w:t>
            </w:r>
            <w:r>
              <w:rPr>
                <w:rFonts w:ascii="宋体" w:hAnsi="宋体" w:eastAsia="宋体" w:cs="宋体"/>
                <w:color w:val="auto"/>
                <w:spacing w:val="0"/>
                <w:position w:val="0"/>
                <w:sz w:val="24"/>
                <w:shd w:val="clear" w:fill="auto"/>
              </w:rPr>
              <w:t>、实现读者自助操作的实时记录日志功能；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28</w:t>
            </w:r>
            <w:r>
              <w:rPr>
                <w:rFonts w:ascii="宋体" w:hAnsi="宋体" w:eastAsia="宋体" w:cs="宋体"/>
                <w:color w:val="auto"/>
                <w:spacing w:val="0"/>
                <w:position w:val="0"/>
                <w:sz w:val="24"/>
                <w:shd w:val="clear" w:fill="auto"/>
              </w:rPr>
              <w:t>、系统保证在设备指示区域范围内的图书能够读取，超过范围内的图书不被读取，保证读者操作时不会出错；</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29</w:t>
            </w:r>
            <w:r>
              <w:rPr>
                <w:rFonts w:ascii="宋体" w:hAnsi="宋体" w:eastAsia="宋体" w:cs="宋体"/>
                <w:color w:val="auto"/>
                <w:spacing w:val="0"/>
                <w:position w:val="0"/>
                <w:sz w:val="24"/>
                <w:shd w:val="clear" w:fill="auto"/>
              </w:rPr>
              <w:t>、设备根据人体工学设计原理为了更方便的操作，设备开关按键及外接</w:t>
            </w:r>
            <w:r>
              <w:rPr>
                <w:rFonts w:ascii="仿宋_GB2312" w:hAnsi="仿宋_GB2312" w:eastAsia="仿宋_GB2312" w:cs="仿宋_GB2312"/>
                <w:color w:val="auto"/>
                <w:spacing w:val="0"/>
                <w:position w:val="0"/>
                <w:sz w:val="24"/>
                <w:shd w:val="clear" w:fill="auto"/>
              </w:rPr>
              <w:t>USB</w:t>
            </w:r>
            <w:r>
              <w:rPr>
                <w:rFonts w:ascii="宋体" w:hAnsi="宋体" w:eastAsia="宋体" w:cs="宋体"/>
                <w:color w:val="auto"/>
                <w:spacing w:val="0"/>
                <w:position w:val="0"/>
                <w:sz w:val="24"/>
                <w:shd w:val="clear" w:fill="auto"/>
              </w:rPr>
              <w:t>接口应设在设备侧面位置</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具备可扩展性和可维护性，通过标准串口、</w:t>
            </w:r>
            <w:r>
              <w:rPr>
                <w:rFonts w:ascii="仿宋_GB2312" w:hAnsi="仿宋_GB2312" w:eastAsia="仿宋_GB2312" w:cs="仿宋_GB2312"/>
                <w:color w:val="auto"/>
                <w:spacing w:val="0"/>
                <w:position w:val="0"/>
                <w:sz w:val="24"/>
                <w:shd w:val="clear" w:fill="auto"/>
              </w:rPr>
              <w:t>USB</w:t>
            </w:r>
            <w:r>
              <w:rPr>
                <w:rFonts w:ascii="宋体" w:hAnsi="宋体" w:eastAsia="宋体" w:cs="宋体"/>
                <w:color w:val="auto"/>
                <w:spacing w:val="0"/>
                <w:position w:val="0"/>
                <w:sz w:val="24"/>
                <w:shd w:val="clear" w:fill="auto"/>
              </w:rPr>
              <w:t>接口或网络接口连接至计算机设备；</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30</w:t>
            </w:r>
            <w:r>
              <w:rPr>
                <w:rFonts w:ascii="宋体" w:hAnsi="宋体" w:eastAsia="宋体" w:cs="宋体"/>
                <w:color w:val="auto"/>
                <w:spacing w:val="0"/>
                <w:position w:val="0"/>
                <w:sz w:val="24"/>
                <w:shd w:val="clear" w:fill="auto"/>
              </w:rPr>
              <w:t>、采用模块化设计，各部分设备可单独更换，系统可快速恢复使用；</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31</w:t>
            </w:r>
            <w:r>
              <w:rPr>
                <w:rFonts w:ascii="宋体" w:hAnsi="宋体" w:eastAsia="宋体" w:cs="宋体"/>
                <w:color w:val="auto"/>
                <w:spacing w:val="0"/>
                <w:position w:val="0"/>
                <w:sz w:val="24"/>
                <w:shd w:val="clear" w:fill="auto"/>
              </w:rPr>
              <w:t>、为保证系统软件操作更便捷化，系统软件应用功能（借书、还书、查询、续借、凭条打印）需在软件管理员界面可选配（开启或关闭），还书功能具备设置为还书时是否需要读者登录；</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32</w:t>
            </w:r>
            <w:r>
              <w:rPr>
                <w:rFonts w:ascii="宋体" w:hAnsi="宋体" w:eastAsia="宋体" w:cs="宋体"/>
                <w:color w:val="auto"/>
                <w:spacing w:val="0"/>
                <w:position w:val="0"/>
                <w:sz w:val="24"/>
                <w:shd w:val="clear" w:fill="auto"/>
              </w:rPr>
              <w:t>、系统需提供自动续连功能</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在网络短暂故障恢复后</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自动连接流通系统服务器</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并恢复自助服务</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无需馆员协助连接或重新启动服务；</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33</w:t>
            </w:r>
            <w:r>
              <w:rPr>
                <w:rFonts w:ascii="宋体" w:hAnsi="宋体" w:eastAsia="宋体" w:cs="宋体"/>
                <w:color w:val="auto"/>
                <w:spacing w:val="0"/>
                <w:position w:val="0"/>
                <w:sz w:val="24"/>
                <w:shd w:val="clear" w:fill="auto"/>
              </w:rPr>
              <w:t>、系统可根据图书馆的服务时间的规定，支持</w:t>
            </w:r>
            <w:r>
              <w:rPr>
                <w:rFonts w:ascii="仿宋_GB2312" w:hAnsi="仿宋_GB2312" w:eastAsia="仿宋_GB2312" w:cs="仿宋_GB2312"/>
                <w:color w:val="auto"/>
                <w:spacing w:val="0"/>
                <w:position w:val="0"/>
                <w:sz w:val="24"/>
                <w:shd w:val="clear" w:fill="auto"/>
              </w:rPr>
              <w:t>24</w:t>
            </w:r>
            <w:r>
              <w:rPr>
                <w:rFonts w:ascii="宋体" w:hAnsi="宋体" w:eastAsia="宋体" w:cs="宋体"/>
                <w:color w:val="auto"/>
                <w:spacing w:val="0"/>
                <w:position w:val="0"/>
                <w:sz w:val="24"/>
                <w:shd w:val="clear" w:fill="auto"/>
              </w:rPr>
              <w:t>小时开机，定时自动重启，同时若有读者操作，则关机时间顺延，直到读者操作完成时为止。同时配置外置开关，方便工作人员操作；</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34</w:t>
            </w:r>
            <w:r>
              <w:rPr>
                <w:rFonts w:ascii="宋体" w:hAnsi="宋体" w:eastAsia="宋体" w:cs="宋体"/>
                <w:color w:val="auto"/>
                <w:spacing w:val="0"/>
                <w:position w:val="0"/>
                <w:sz w:val="24"/>
                <w:shd w:val="clear" w:fill="auto"/>
              </w:rPr>
              <w:t>、设备内置摄像头拍摄记录功能，可在办证、借还书时进行拍照，可供工作人员随时查阅；</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35</w:t>
            </w:r>
            <w:r>
              <w:rPr>
                <w:rFonts w:ascii="宋体" w:hAnsi="宋体" w:eastAsia="宋体" w:cs="宋体"/>
                <w:color w:val="auto"/>
                <w:spacing w:val="0"/>
                <w:position w:val="0"/>
                <w:sz w:val="24"/>
                <w:shd w:val="clear" w:fill="auto"/>
              </w:rPr>
              <w:t>、系统具有监控管理功能，可监控各部件运行状态，当打印机收据纸不足或者缺纸时，系统自动报警提示，通过短信通知工作人员，并在读者操作界面上显示缺纸信息；</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36</w:t>
            </w:r>
            <w:r>
              <w:rPr>
                <w:rFonts w:ascii="宋体" w:hAnsi="宋体" w:eastAsia="宋体" w:cs="宋体"/>
                <w:color w:val="auto"/>
                <w:spacing w:val="0"/>
                <w:position w:val="0"/>
                <w:sz w:val="24"/>
                <w:shd w:val="clear" w:fill="FFFFFF"/>
              </w:rPr>
              <w:t>、支持扫码二维码借还书，支持支付宝、微信交押金</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37</w:t>
            </w:r>
            <w:r>
              <w:rPr>
                <w:rFonts w:ascii="宋体" w:hAnsi="宋体" w:eastAsia="宋体" w:cs="宋体"/>
                <w:color w:val="auto"/>
                <w:spacing w:val="0"/>
                <w:position w:val="0"/>
                <w:sz w:val="24"/>
                <w:shd w:val="clear" w:fill="auto"/>
              </w:rPr>
              <w:t>、支持</w:t>
            </w:r>
            <w:r>
              <w:rPr>
                <w:rFonts w:ascii="仿宋_GB2312" w:hAnsi="仿宋_GB2312" w:eastAsia="仿宋_GB2312" w:cs="仿宋_GB2312"/>
                <w:color w:val="auto"/>
                <w:spacing w:val="0"/>
                <w:position w:val="0"/>
                <w:sz w:val="24"/>
                <w:shd w:val="clear" w:fill="auto"/>
              </w:rPr>
              <w:t>windows7</w:t>
            </w:r>
            <w:r>
              <w:rPr>
                <w:rFonts w:ascii="宋体" w:hAnsi="宋体" w:eastAsia="宋体" w:cs="宋体"/>
                <w:color w:val="auto"/>
                <w:spacing w:val="0"/>
                <w:position w:val="0"/>
                <w:sz w:val="24"/>
                <w:shd w:val="clear" w:fill="auto"/>
              </w:rPr>
              <w:t>或以上操作系统。</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38</w:t>
            </w:r>
            <w:r>
              <w:rPr>
                <w:rFonts w:ascii="宋体" w:hAnsi="宋体" w:eastAsia="宋体" w:cs="宋体"/>
                <w:color w:val="auto"/>
                <w:spacing w:val="0"/>
                <w:position w:val="0"/>
                <w:sz w:val="24"/>
                <w:shd w:val="clear" w:fill="FFFFFF"/>
              </w:rPr>
              <w:t>、符合国际相关行业标准，如</w:t>
            </w:r>
            <w:r>
              <w:rPr>
                <w:rFonts w:ascii="仿宋_GB2312" w:hAnsi="仿宋_GB2312" w:eastAsia="仿宋_GB2312" w:cs="仿宋_GB2312"/>
                <w:color w:val="auto"/>
                <w:spacing w:val="0"/>
                <w:position w:val="0"/>
                <w:sz w:val="24"/>
                <w:shd w:val="clear" w:fill="FFFFFF"/>
              </w:rPr>
              <w:t>ISO18000-3</w:t>
            </w:r>
            <w:r>
              <w:rPr>
                <w:rFonts w:ascii="宋体" w:hAnsi="宋体" w:eastAsia="宋体" w:cs="宋体"/>
                <w:color w:val="auto"/>
                <w:spacing w:val="0"/>
                <w:position w:val="0"/>
                <w:sz w:val="24"/>
                <w:shd w:val="clear" w:fill="FFFFFF"/>
              </w:rPr>
              <w:t>，</w:t>
            </w:r>
            <w:r>
              <w:rPr>
                <w:rFonts w:ascii="仿宋_GB2312" w:hAnsi="仿宋_GB2312" w:eastAsia="仿宋_GB2312" w:cs="仿宋_GB2312"/>
                <w:color w:val="auto"/>
                <w:spacing w:val="0"/>
                <w:position w:val="0"/>
                <w:sz w:val="24"/>
                <w:shd w:val="clear" w:fill="FFFFFF"/>
              </w:rPr>
              <w:t>ISO15693</w:t>
            </w:r>
            <w:r>
              <w:rPr>
                <w:rFonts w:ascii="宋体" w:hAnsi="宋体" w:eastAsia="宋体" w:cs="宋体"/>
                <w:color w:val="auto"/>
                <w:spacing w:val="0"/>
                <w:position w:val="0"/>
                <w:sz w:val="24"/>
                <w:shd w:val="clear" w:fill="FFFFFF"/>
              </w:rPr>
              <w:t>；</w:t>
            </w:r>
            <w:r>
              <w:rPr>
                <w:rFonts w:ascii="仿宋_GB2312" w:hAnsi="仿宋_GB2312" w:eastAsia="仿宋_GB2312" w:cs="仿宋_GB2312"/>
                <w:color w:val="auto"/>
                <w:spacing w:val="0"/>
                <w:position w:val="0"/>
                <w:sz w:val="24"/>
                <w:shd w:val="clear" w:fill="FFFFFF"/>
              </w:rPr>
              <w:t>GB4943.1-2011;GB17625.1-2012;GB/T9254-2008(A</w:t>
            </w:r>
            <w:r>
              <w:rPr>
                <w:rFonts w:ascii="宋体" w:hAnsi="宋体" w:eastAsia="宋体" w:cs="宋体"/>
                <w:color w:val="auto"/>
                <w:spacing w:val="0"/>
                <w:position w:val="0"/>
                <w:sz w:val="24"/>
                <w:shd w:val="clear" w:fill="FFFFFF"/>
              </w:rPr>
              <w:t>级）。产品通过中国质量认证中心颁发的</w:t>
            </w:r>
            <w:r>
              <w:rPr>
                <w:rFonts w:ascii="仿宋_GB2312" w:hAnsi="仿宋_GB2312" w:eastAsia="仿宋_GB2312" w:cs="仿宋_GB2312"/>
                <w:color w:val="auto"/>
                <w:spacing w:val="0"/>
                <w:position w:val="0"/>
                <w:sz w:val="24"/>
                <w:shd w:val="clear" w:fill="FFFFFF"/>
              </w:rPr>
              <w:t>CCC</w:t>
            </w:r>
            <w:r>
              <w:rPr>
                <w:rFonts w:ascii="宋体" w:hAnsi="宋体" w:eastAsia="宋体" w:cs="宋体"/>
                <w:color w:val="auto"/>
                <w:spacing w:val="0"/>
                <w:position w:val="0"/>
                <w:sz w:val="24"/>
                <w:shd w:val="clear" w:fill="FFFFFF"/>
              </w:rPr>
              <w:t>认证证书，提供对应型号证书复印件。</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39</w:t>
            </w:r>
            <w:r>
              <w:rPr>
                <w:rFonts w:ascii="宋体" w:hAnsi="宋体" w:eastAsia="宋体" w:cs="宋体"/>
                <w:color w:val="auto"/>
                <w:spacing w:val="0"/>
                <w:position w:val="0"/>
                <w:sz w:val="24"/>
                <w:shd w:val="clear" w:fill="FFFFFF"/>
              </w:rPr>
              <w:t>、产品通过</w:t>
            </w:r>
            <w:r>
              <w:rPr>
                <w:rFonts w:ascii="仿宋_GB2312" w:hAnsi="仿宋_GB2312" w:eastAsia="仿宋_GB2312" w:cs="仿宋_GB2312"/>
                <w:color w:val="auto"/>
                <w:spacing w:val="0"/>
                <w:position w:val="0"/>
                <w:sz w:val="24"/>
                <w:shd w:val="clear" w:fill="FFFFFF"/>
              </w:rPr>
              <w:t>FCC</w:t>
            </w:r>
            <w:r>
              <w:rPr>
                <w:rFonts w:ascii="宋体" w:hAnsi="宋体" w:eastAsia="宋体" w:cs="宋体"/>
                <w:color w:val="auto"/>
                <w:spacing w:val="0"/>
                <w:position w:val="0"/>
                <w:sz w:val="24"/>
                <w:shd w:val="clear" w:fill="FFFFFF"/>
              </w:rPr>
              <w:t>及</w:t>
            </w:r>
            <w:r>
              <w:rPr>
                <w:rFonts w:ascii="仿宋_GB2312" w:hAnsi="仿宋_GB2312" w:eastAsia="仿宋_GB2312" w:cs="仿宋_GB2312"/>
                <w:color w:val="auto"/>
                <w:spacing w:val="0"/>
                <w:position w:val="0"/>
                <w:sz w:val="24"/>
                <w:shd w:val="clear" w:fill="FFFFFF"/>
              </w:rPr>
              <w:t>RoHS</w:t>
            </w:r>
            <w:r>
              <w:rPr>
                <w:rFonts w:ascii="宋体" w:hAnsi="宋体" w:eastAsia="宋体" w:cs="宋体"/>
                <w:color w:val="auto"/>
                <w:spacing w:val="0"/>
                <w:position w:val="0"/>
                <w:sz w:val="24"/>
                <w:shd w:val="clear" w:fill="FFFFFF"/>
              </w:rPr>
              <w:t>认证证书，提供对应型号的证书复印件。</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40</w:t>
            </w:r>
            <w:r>
              <w:rPr>
                <w:rFonts w:ascii="宋体" w:hAnsi="宋体" w:eastAsia="宋体" w:cs="宋体"/>
                <w:color w:val="auto"/>
                <w:spacing w:val="0"/>
                <w:position w:val="0"/>
                <w:sz w:val="24"/>
                <w:shd w:val="clear" w:fill="FFFFFF"/>
              </w:rPr>
              <w:t>、提供自助借还软件著作权登记证书、</w:t>
            </w:r>
            <w:r>
              <w:rPr>
                <w:rFonts w:ascii="仿宋_GB2312" w:hAnsi="仿宋_GB2312" w:eastAsia="仿宋_GB2312" w:cs="仿宋_GB2312"/>
                <w:color w:val="auto"/>
                <w:spacing w:val="0"/>
                <w:position w:val="0"/>
                <w:sz w:val="24"/>
                <w:shd w:val="clear" w:fill="FFFFFF"/>
              </w:rPr>
              <w:t>RFID</w:t>
            </w:r>
            <w:r>
              <w:rPr>
                <w:rFonts w:ascii="宋体" w:hAnsi="宋体" w:eastAsia="宋体" w:cs="宋体"/>
                <w:color w:val="auto"/>
                <w:spacing w:val="0"/>
                <w:position w:val="0"/>
                <w:sz w:val="24"/>
                <w:shd w:val="clear" w:fill="FFFFFF"/>
              </w:rPr>
              <w:t>读写软件著作权登记证书、</w:t>
            </w:r>
            <w:r>
              <w:rPr>
                <w:rFonts w:ascii="仿宋_GB2312" w:hAnsi="仿宋_GB2312" w:eastAsia="仿宋_GB2312" w:cs="仿宋_GB2312"/>
                <w:color w:val="auto"/>
                <w:spacing w:val="0"/>
                <w:position w:val="0"/>
                <w:sz w:val="24"/>
                <w:shd w:val="clear" w:fill="FFFFFF"/>
              </w:rPr>
              <w:t>RFID</w:t>
            </w:r>
            <w:r>
              <w:rPr>
                <w:rFonts w:ascii="宋体" w:hAnsi="宋体" w:eastAsia="宋体" w:cs="宋体"/>
                <w:color w:val="auto"/>
                <w:spacing w:val="0"/>
                <w:position w:val="0"/>
                <w:sz w:val="24"/>
                <w:shd w:val="clear" w:fill="FFFFFF"/>
              </w:rPr>
              <w:t>天线控制软件著作权登记证书。</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41</w:t>
            </w:r>
            <w:r>
              <w:rPr>
                <w:rFonts w:ascii="宋体" w:hAnsi="宋体" w:eastAsia="宋体" w:cs="宋体"/>
                <w:color w:val="auto"/>
                <w:spacing w:val="0"/>
                <w:position w:val="0"/>
                <w:sz w:val="24"/>
                <w:shd w:val="clear" w:fill="FFFFFF"/>
              </w:rPr>
              <w:t>、提供自助借还软件测试报告。</w:t>
            </w:r>
          </w:p>
          <w:p>
            <w:pPr>
              <w:widowControl w:val="0"/>
              <w:spacing w:before="0" w:after="0" w:line="288" w:lineRule="auto"/>
              <w:ind w:left="0" w:right="0" w:firstLine="0"/>
              <w:jc w:val="both"/>
              <w:rPr>
                <w:rFonts w:ascii="仿宋_GB2312" w:hAnsi="仿宋_GB2312" w:eastAsia="仿宋_GB2312" w:cs="仿宋_GB2312"/>
                <w:color w:val="auto"/>
                <w:spacing w:val="0"/>
                <w:position w:val="0"/>
                <w:sz w:val="24"/>
                <w:shd w:val="clear" w:fill="FFFFFF"/>
              </w:rPr>
            </w:pPr>
            <w:r>
              <w:rPr>
                <w:rFonts w:ascii="仿宋_GB2312" w:hAnsi="仿宋_GB2312" w:eastAsia="仿宋_GB2312" w:cs="仿宋_GB2312"/>
                <w:color w:val="auto"/>
                <w:spacing w:val="0"/>
                <w:position w:val="0"/>
                <w:sz w:val="24"/>
                <w:shd w:val="clear" w:fill="FFFFFF"/>
              </w:rPr>
              <w:t>42</w:t>
            </w:r>
            <w:r>
              <w:rPr>
                <w:rFonts w:ascii="宋体" w:hAnsi="宋体" w:eastAsia="宋体" w:cs="宋体"/>
                <w:color w:val="auto"/>
                <w:spacing w:val="0"/>
                <w:position w:val="0"/>
                <w:sz w:val="24"/>
                <w:shd w:val="clear" w:fill="FFFFFF"/>
              </w:rPr>
              <w:t>、整机通过绿色环保新产品、中国节能减排重点新技术新产品认证，提供证明。</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43</w:t>
            </w:r>
            <w:r>
              <w:rPr>
                <w:rFonts w:ascii="宋体" w:hAnsi="宋体" w:eastAsia="宋体" w:cs="宋体"/>
                <w:color w:val="auto"/>
                <w:spacing w:val="0"/>
                <w:position w:val="0"/>
                <w:sz w:val="24"/>
                <w:shd w:val="clear" w:fill="auto"/>
              </w:rPr>
              <w:t>、需保证系统设备外观、形状、规格等与图书馆内外设施环境和操作环境相协调；</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技术参数：</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、工作频率：高频，</w:t>
            </w:r>
            <w:r>
              <w:rPr>
                <w:rFonts w:ascii="仿宋_GB2312" w:hAnsi="仿宋_GB2312" w:eastAsia="仿宋_GB2312" w:cs="仿宋_GB2312"/>
                <w:color w:val="auto"/>
                <w:spacing w:val="0"/>
                <w:position w:val="0"/>
                <w:sz w:val="24"/>
                <w:shd w:val="clear" w:fill="auto"/>
              </w:rPr>
              <w:t>13.56MHz</w:t>
            </w:r>
            <w:r>
              <w:rPr>
                <w:rFonts w:ascii="宋体" w:hAnsi="宋体" w:eastAsia="宋体" w:cs="宋体"/>
                <w:color w:val="auto"/>
                <w:spacing w:val="0"/>
                <w:position w:val="0"/>
                <w:sz w:val="24"/>
                <w:shd w:val="clear" w:fill="auto"/>
              </w:rPr>
              <w:t>；阅读范围半径：大于等于</w:t>
            </w:r>
            <w:r>
              <w:rPr>
                <w:rFonts w:ascii="仿宋_GB2312" w:hAnsi="仿宋_GB2312" w:eastAsia="仿宋_GB2312" w:cs="仿宋_GB2312"/>
                <w:color w:val="auto"/>
                <w:spacing w:val="0"/>
                <w:position w:val="0"/>
                <w:sz w:val="24"/>
                <w:shd w:val="clear" w:fill="auto"/>
              </w:rPr>
              <w:t>240mm</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、通过标准接口</w:t>
            </w:r>
            <w:r>
              <w:rPr>
                <w:rFonts w:ascii="仿宋_GB2312" w:hAnsi="仿宋_GB2312" w:eastAsia="仿宋_GB2312" w:cs="仿宋_GB2312"/>
                <w:color w:val="auto"/>
                <w:spacing w:val="0"/>
                <w:position w:val="0"/>
                <w:sz w:val="24"/>
                <w:shd w:val="clear" w:fill="auto"/>
              </w:rPr>
              <w:t>SIP2</w:t>
            </w:r>
            <w:r>
              <w:rPr>
                <w:rFonts w:ascii="宋体" w:hAnsi="宋体" w:eastAsia="宋体" w:cs="宋体"/>
                <w:color w:val="auto"/>
                <w:spacing w:val="0"/>
                <w:position w:val="0"/>
                <w:sz w:val="24"/>
                <w:shd w:val="clear" w:fill="auto"/>
              </w:rPr>
              <w:t>实现与业务自动化管理系统无缝连接；</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、支持二代身份证办证；</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、设备需包括打印模块、多功能读卡模块、二维码识别模块；</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、材质：钣金，亚克力</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钢化玻璃；</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、屏幕尺寸：不少于</w:t>
            </w:r>
            <w:r>
              <w:rPr>
                <w:rFonts w:ascii="仿宋_GB2312" w:hAnsi="仿宋_GB2312" w:eastAsia="仿宋_GB2312" w:cs="仿宋_GB2312"/>
                <w:color w:val="auto"/>
                <w:spacing w:val="0"/>
                <w:position w:val="0"/>
                <w:sz w:val="24"/>
                <w:shd w:val="clear" w:fill="auto"/>
              </w:rPr>
              <w:t>19</w:t>
            </w:r>
            <w:r>
              <w:rPr>
                <w:rFonts w:ascii="宋体" w:hAnsi="宋体" w:eastAsia="宋体" w:cs="宋体"/>
                <w:color w:val="auto"/>
                <w:spacing w:val="0"/>
                <w:position w:val="0"/>
                <w:sz w:val="24"/>
                <w:shd w:val="clear" w:fill="auto"/>
              </w:rPr>
              <w:t>寸（宽屏</w:t>
            </w:r>
            <w:r>
              <w:rPr>
                <w:rFonts w:ascii="仿宋_GB2312" w:hAnsi="仿宋_GB2312" w:eastAsia="仿宋_GB2312" w:cs="仿宋_GB2312"/>
                <w:color w:val="auto"/>
                <w:spacing w:val="0"/>
                <w:position w:val="0"/>
                <w:sz w:val="24"/>
                <w:shd w:val="clear" w:fill="auto"/>
              </w:rPr>
              <w:t>16:9</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、触摸类型：电容屏；</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、触屏操作、具有图形化的友好操作界面，操作简单快捷；</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11</w:t>
            </w:r>
            <w:r>
              <w:rPr>
                <w:rFonts w:ascii="宋体" w:hAnsi="宋体" w:eastAsia="宋体" w:cs="宋体"/>
                <w:color w:val="auto"/>
                <w:spacing w:val="0"/>
                <w:position w:val="0"/>
                <w:sz w:val="24"/>
                <w:shd w:val="clear" w:fill="auto"/>
              </w:rPr>
              <w:t>、主机配置：触摸显示一体机；</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12</w:t>
            </w:r>
            <w:r>
              <w:rPr>
                <w:rFonts w:ascii="宋体" w:hAnsi="宋体" w:eastAsia="宋体" w:cs="宋体"/>
                <w:color w:val="auto"/>
                <w:spacing w:val="0"/>
                <w:position w:val="0"/>
                <w:sz w:val="24"/>
                <w:shd w:val="clear" w:fill="auto"/>
              </w:rPr>
              <w:t>、内存：不少于</w:t>
            </w:r>
            <w:r>
              <w:rPr>
                <w:rFonts w:ascii="仿宋_GB2312" w:hAnsi="仿宋_GB2312" w:eastAsia="仿宋_GB2312" w:cs="仿宋_GB2312"/>
                <w:color w:val="auto"/>
                <w:spacing w:val="0"/>
                <w:position w:val="0"/>
                <w:sz w:val="24"/>
                <w:shd w:val="clear" w:fill="auto"/>
              </w:rPr>
              <w:t>4G</w:t>
            </w:r>
            <w:r>
              <w:rPr>
                <w:rFonts w:ascii="宋体" w:hAnsi="宋体" w:eastAsia="宋体" w:cs="宋体"/>
                <w:color w:val="auto"/>
                <w:spacing w:val="0"/>
                <w:position w:val="0"/>
                <w:sz w:val="24"/>
                <w:shd w:val="clear" w:fill="auto"/>
              </w:rPr>
              <w:t>；</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、储存空间：不少于</w:t>
            </w:r>
            <w:r>
              <w:rPr>
                <w:rFonts w:ascii="仿宋_GB2312" w:hAnsi="仿宋_GB2312" w:eastAsia="仿宋_GB2312" w:cs="仿宋_GB2312"/>
                <w:color w:val="auto"/>
                <w:spacing w:val="0"/>
                <w:position w:val="0"/>
                <w:sz w:val="24"/>
                <w:shd w:val="clear" w:fill="auto"/>
              </w:rPr>
              <w:t>120G</w:t>
            </w:r>
            <w:r>
              <w:rPr>
                <w:rFonts w:ascii="宋体" w:hAnsi="宋体" w:eastAsia="宋体" w:cs="宋体"/>
                <w:color w:val="auto"/>
                <w:spacing w:val="0"/>
                <w:position w:val="0"/>
                <w:sz w:val="24"/>
                <w:shd w:val="clear" w:fill="auto"/>
              </w:rPr>
              <w:t>固态硬盘；</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14</w:t>
            </w:r>
            <w:r>
              <w:rPr>
                <w:rFonts w:ascii="宋体" w:hAnsi="宋体" w:eastAsia="宋体" w:cs="宋体"/>
                <w:color w:val="auto"/>
                <w:spacing w:val="0"/>
                <w:position w:val="0"/>
                <w:sz w:val="24"/>
                <w:shd w:val="clear" w:fill="auto"/>
              </w:rPr>
              <w:t>、外观尺寸：设备外观尺寸可根据采购人要求定制；；</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15</w:t>
            </w:r>
            <w:r>
              <w:rPr>
                <w:rFonts w:ascii="宋体" w:hAnsi="宋体" w:eastAsia="宋体" w:cs="宋体"/>
                <w:color w:val="auto"/>
                <w:spacing w:val="0"/>
                <w:position w:val="0"/>
                <w:sz w:val="24"/>
                <w:shd w:val="clear" w:fill="auto"/>
              </w:rPr>
              <w:t>、中标供应商须提供设备配套驱动程序文件、相关图书馆业务应用程序文件及服务要求后续升级程序包。</w:t>
            </w:r>
          </w:p>
          <w:p>
            <w:pPr>
              <w:spacing w:before="0" w:after="0" w:line="240" w:lineRule="auto"/>
              <w:ind w:left="0" w:right="0" w:firstLine="0"/>
              <w:jc w:val="both"/>
              <w:rPr>
                <w:color w:val="auto"/>
                <w:spacing w:val="0"/>
                <w:position w:val="0"/>
              </w:rPr>
            </w:pPr>
            <w:r>
              <w:rPr>
                <w:rFonts w:ascii="仿宋_GB2312" w:hAnsi="仿宋_GB2312" w:eastAsia="仿宋_GB2312" w:cs="仿宋_GB2312"/>
                <w:color w:val="auto"/>
                <w:spacing w:val="0"/>
                <w:position w:val="0"/>
                <w:sz w:val="24"/>
                <w:shd w:val="clear" w:fill="auto"/>
              </w:rPr>
              <w:t>16</w:t>
            </w:r>
            <w:r>
              <w:rPr>
                <w:rFonts w:ascii="宋体" w:hAnsi="宋体" w:eastAsia="宋体" w:cs="宋体"/>
                <w:color w:val="auto"/>
                <w:spacing w:val="0"/>
                <w:position w:val="0"/>
                <w:sz w:val="24"/>
                <w:shd w:val="clear" w:fill="auto"/>
              </w:rPr>
              <w:t>、设备三年免费质保。</w:t>
            </w:r>
          </w:p>
        </w:tc>
      </w:tr>
      <w:tr>
        <w:tblPrEx>
          <w:tblLayout w:type="fixed"/>
          <w:tblCellMar>
            <w:top w:w="0" w:type="dxa"/>
            <w:left w:w="10" w:type="dxa"/>
            <w:bottom w:w="0" w:type="dxa"/>
            <w:right w:w="10" w:type="dxa"/>
          </w:tblCellMar>
        </w:tblPrEx>
        <w:trPr>
          <w:trHeight w:val="1"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240" w:right="0" w:hanging="240"/>
              <w:jc w:val="left"/>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240" w:right="0" w:hanging="24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RFID</w:t>
            </w:r>
          </w:p>
          <w:p>
            <w:pPr>
              <w:spacing w:before="0" w:after="0" w:line="288"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安全门</w:t>
            </w:r>
          </w:p>
        </w:tc>
        <w:tc>
          <w:tcPr>
            <w:tcW w:w="75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240" w:right="0" w:hanging="240"/>
              <w:jc w:val="both"/>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功能要求</w:t>
            </w:r>
            <w:r>
              <w:rPr>
                <w:rFonts w:ascii="仿宋_GB2312" w:hAnsi="仿宋_GB2312" w:eastAsia="仿宋_GB2312" w:cs="仿宋_GB2312"/>
                <w:b/>
                <w:color w:val="auto"/>
                <w:spacing w:val="0"/>
                <w:position w:val="0"/>
                <w:sz w:val="24"/>
                <w:shd w:val="clear" w:fill="auto"/>
              </w:rPr>
              <w:t xml:space="preserve"> </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、支持多种报警检测模式：</w:t>
            </w:r>
            <w:r>
              <w:rPr>
                <w:rFonts w:ascii="仿宋_GB2312" w:hAnsi="仿宋_GB2312" w:eastAsia="仿宋_GB2312" w:cs="仿宋_GB2312"/>
                <w:color w:val="auto"/>
                <w:spacing w:val="0"/>
                <w:position w:val="0"/>
                <w:sz w:val="24"/>
                <w:shd w:val="clear" w:fill="auto"/>
              </w:rPr>
              <w:t>EAS</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AFI</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EAS+AFI</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AFI+DSFID</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、非接触式的快速识别粘贴在流通资料上的</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标签；</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、对图书馆内的印刷品、视听出版物、</w:t>
            </w:r>
            <w:r>
              <w:rPr>
                <w:rFonts w:ascii="仿宋_GB2312" w:hAnsi="仿宋_GB2312" w:eastAsia="仿宋_GB2312" w:cs="仿宋_GB2312"/>
                <w:color w:val="auto"/>
                <w:spacing w:val="0"/>
                <w:position w:val="0"/>
                <w:sz w:val="24"/>
                <w:shd w:val="clear" w:fill="auto"/>
              </w:rPr>
              <w:t>CD</w:t>
            </w:r>
            <w:r>
              <w:rPr>
                <w:rFonts w:ascii="宋体" w:hAnsi="宋体" w:eastAsia="宋体" w:cs="宋体"/>
                <w:color w:val="auto"/>
                <w:spacing w:val="0"/>
                <w:position w:val="0"/>
                <w:sz w:val="24"/>
                <w:shd w:val="clear" w:fill="auto"/>
              </w:rPr>
              <w:t>及</w:t>
            </w:r>
            <w:r>
              <w:rPr>
                <w:rFonts w:ascii="仿宋_GB2312" w:hAnsi="仿宋_GB2312" w:eastAsia="仿宋_GB2312" w:cs="仿宋_GB2312"/>
                <w:color w:val="auto"/>
                <w:spacing w:val="0"/>
                <w:position w:val="0"/>
                <w:sz w:val="24"/>
                <w:shd w:val="clear" w:fill="auto"/>
              </w:rPr>
              <w:t>DVD</w:t>
            </w:r>
            <w:r>
              <w:rPr>
                <w:rFonts w:ascii="宋体" w:hAnsi="宋体" w:eastAsia="宋体" w:cs="宋体"/>
                <w:color w:val="auto"/>
                <w:spacing w:val="0"/>
                <w:position w:val="0"/>
                <w:sz w:val="24"/>
                <w:shd w:val="clear" w:fill="auto"/>
              </w:rPr>
              <w:t>等流通资料进行安全扫描操作，不损坏粘贴在流通资料中的磁性介质的资料；</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、设备系统需具有高侦测性能，能够进行三维监测，要求无误报，无漏报；</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、提供有线同步、无线同步两种连接方式；</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6</w:t>
            </w:r>
            <w:r>
              <w:rPr>
                <w:rFonts w:ascii="宋体" w:hAnsi="宋体" w:eastAsia="宋体" w:cs="宋体"/>
                <w:color w:val="auto"/>
                <w:spacing w:val="0"/>
                <w:position w:val="0"/>
                <w:sz w:val="24"/>
                <w:shd w:val="clear" w:fill="auto"/>
              </w:rPr>
              <w:t>、该设备具备扩展性，一排可安装至少</w:t>
            </w: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个天线门架（</w:t>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通道），并且不会降低系统检测的灵敏度；最高可达到</w:t>
            </w: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个门（</w:t>
            </w: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通道）连在一起，而不降低系统检测的灵敏度；</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、每张门具备独立的配置模块，同一通道的两张门可任选主、副门；</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、具有音频和视觉报警信号，且信号源可设置，报警音量可调控。提供</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安全门禁监控报警系统测试报告；</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、多通道安全检测门具备单通道独立报警和提示功能；</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、具备流量计数功能，数据可重置；</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11</w:t>
            </w:r>
            <w:r>
              <w:rPr>
                <w:rFonts w:ascii="宋体" w:hAnsi="宋体" w:eastAsia="宋体" w:cs="宋体"/>
                <w:color w:val="auto"/>
                <w:spacing w:val="0"/>
                <w:position w:val="0"/>
                <w:sz w:val="24"/>
                <w:shd w:val="clear" w:fill="auto"/>
              </w:rPr>
              <w:t>、系统设备需通过简单的硬件转换即可升级，紧跟最新技术发展；</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12</w:t>
            </w:r>
            <w:r>
              <w:rPr>
                <w:rFonts w:ascii="宋体" w:hAnsi="宋体" w:eastAsia="宋体" w:cs="宋体"/>
                <w:color w:val="auto"/>
                <w:spacing w:val="0"/>
                <w:position w:val="0"/>
                <w:sz w:val="24"/>
                <w:shd w:val="clear" w:fill="auto"/>
              </w:rPr>
              <w:t>、对心脏起搏器的佩带者或其它支持系统，孕妇和磁性媒质软盘，磁带</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录像带等无害；</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、人员流量统计：支持对进出读者人次的双向统计，进、出读者人次计数正确。</w:t>
            </w:r>
            <w:r>
              <w:rPr>
                <w:rFonts w:ascii="仿宋_GB2312" w:hAnsi="仿宋_GB2312" w:eastAsia="仿宋_GB2312" w:cs="仿宋_GB2312"/>
                <w:color w:val="auto"/>
                <w:spacing w:val="0"/>
                <w:position w:val="0"/>
                <w:sz w:val="24"/>
                <w:shd w:val="clear" w:fill="auto"/>
              </w:rPr>
              <w:t>14</w:t>
            </w:r>
            <w:r>
              <w:rPr>
                <w:rFonts w:ascii="宋体" w:hAnsi="宋体" w:eastAsia="宋体" w:cs="宋体"/>
                <w:color w:val="auto"/>
                <w:spacing w:val="0"/>
                <w:position w:val="0"/>
                <w:sz w:val="24"/>
                <w:shd w:val="clear" w:fill="auto"/>
              </w:rPr>
              <w:t>、提供人员流量统计应用系统的著作权登记证书、人员流量统计应用系统测试报告。</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15</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UID</w:t>
            </w:r>
            <w:r>
              <w:rPr>
                <w:rFonts w:ascii="宋体" w:hAnsi="宋体" w:eastAsia="宋体" w:cs="宋体"/>
                <w:color w:val="auto"/>
                <w:spacing w:val="0"/>
                <w:position w:val="0"/>
                <w:sz w:val="24"/>
                <w:shd w:val="clear" w:fill="auto"/>
              </w:rPr>
              <w:t>卡号读取、两路联动输出、支持环境电磁干扰检测功能、射频输出功率可调；</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16</w:t>
            </w:r>
            <w:r>
              <w:rPr>
                <w:rFonts w:ascii="宋体" w:hAnsi="宋体" w:eastAsia="宋体" w:cs="宋体"/>
                <w:color w:val="auto"/>
                <w:spacing w:val="0"/>
                <w:position w:val="0"/>
                <w:sz w:val="24"/>
                <w:shd w:val="clear" w:fill="auto"/>
              </w:rPr>
              <w:t>、要求双蜂鸣器输出，实现区分不同事件；</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17</w:t>
            </w:r>
            <w:r>
              <w:rPr>
                <w:rFonts w:ascii="宋体" w:hAnsi="宋体" w:eastAsia="宋体" w:cs="宋体"/>
                <w:color w:val="auto"/>
                <w:spacing w:val="0"/>
                <w:position w:val="0"/>
                <w:sz w:val="24"/>
                <w:shd w:val="clear" w:fill="auto"/>
              </w:rPr>
              <w:t>、系统须具有故障报警提示功能；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18</w:t>
            </w:r>
            <w:r>
              <w:rPr>
                <w:rFonts w:ascii="宋体" w:hAnsi="宋体" w:eastAsia="宋体" w:cs="宋体"/>
                <w:color w:val="auto"/>
                <w:spacing w:val="0"/>
                <w:position w:val="0"/>
                <w:sz w:val="24"/>
                <w:shd w:val="clear" w:fill="auto"/>
              </w:rPr>
              <w:t>、产品须标配遥控器，无须打开设备箱门，即可调节音量大小和切换读者流量显示；</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19</w:t>
            </w:r>
            <w:r>
              <w:rPr>
                <w:rFonts w:ascii="宋体" w:hAnsi="宋体" w:eastAsia="宋体" w:cs="宋体"/>
                <w:color w:val="auto"/>
                <w:spacing w:val="0"/>
                <w:position w:val="0"/>
                <w:sz w:val="24"/>
                <w:shd w:val="clear" w:fill="auto"/>
              </w:rPr>
              <w:t>、独立工作，不需要与服务器或数据库相连，可离线工作；</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20</w:t>
            </w:r>
            <w:r>
              <w:rPr>
                <w:rFonts w:ascii="宋体" w:hAnsi="宋体" w:eastAsia="宋体" w:cs="宋体"/>
                <w:color w:val="auto"/>
                <w:spacing w:val="0"/>
                <w:position w:val="0"/>
                <w:sz w:val="24"/>
                <w:shd w:val="clear" w:fill="auto"/>
              </w:rPr>
              <w:t>、在系统出现服务器或数据库瘫痪时，仍具有防盗功能；</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21</w:t>
            </w:r>
            <w:r>
              <w:rPr>
                <w:rFonts w:ascii="宋体" w:hAnsi="宋体" w:eastAsia="宋体" w:cs="宋体"/>
                <w:color w:val="auto"/>
                <w:spacing w:val="0"/>
                <w:position w:val="0"/>
                <w:sz w:val="24"/>
                <w:shd w:val="clear" w:fill="auto"/>
              </w:rPr>
              <w:t>、提供</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安全门智能控制软件著作权登记证书。</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both"/>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技术要求</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UID</w:t>
            </w:r>
            <w:r>
              <w:rPr>
                <w:rFonts w:ascii="宋体" w:hAnsi="宋体" w:eastAsia="宋体" w:cs="宋体"/>
                <w:color w:val="auto"/>
                <w:spacing w:val="0"/>
                <w:position w:val="0"/>
                <w:sz w:val="24"/>
                <w:shd w:val="clear" w:fill="auto"/>
              </w:rPr>
              <w:t>卡号读取、两路联动输出、支持环境电磁干扰检测功能、射频输出功率可调、双蜂鸣器输出，实现区分不同事件。</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、工作频率：</w:t>
            </w:r>
            <w:r>
              <w:rPr>
                <w:rFonts w:ascii="仿宋_GB2312" w:hAnsi="仿宋_GB2312" w:eastAsia="仿宋_GB2312" w:cs="仿宋_GB2312"/>
                <w:color w:val="auto"/>
                <w:spacing w:val="0"/>
                <w:position w:val="0"/>
                <w:sz w:val="24"/>
                <w:shd w:val="clear" w:fill="auto"/>
              </w:rPr>
              <w:t>13.56 MHz</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、符合协议：</w:t>
            </w:r>
            <w:r>
              <w:rPr>
                <w:rFonts w:ascii="仿宋_GB2312" w:hAnsi="仿宋_GB2312" w:eastAsia="仿宋_GB2312" w:cs="仿宋_GB2312"/>
                <w:color w:val="auto"/>
                <w:spacing w:val="0"/>
                <w:position w:val="0"/>
                <w:sz w:val="24"/>
                <w:shd w:val="clear" w:fill="auto"/>
              </w:rPr>
              <w:t>ISO18000-3/ISO15693</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、统计功能：红外判别进出方向，记录人员流通量。</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、通道宽度：</w:t>
            </w:r>
            <w:r>
              <w:rPr>
                <w:rFonts w:ascii="仿宋_GB2312" w:hAnsi="仿宋_GB2312" w:eastAsia="仿宋_GB2312" w:cs="仿宋_GB2312"/>
                <w:color w:val="auto"/>
                <w:spacing w:val="0"/>
                <w:position w:val="0"/>
                <w:sz w:val="24"/>
                <w:shd w:val="clear" w:fill="auto"/>
              </w:rPr>
              <w:t>900mm</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50mm</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6</w:t>
            </w:r>
            <w:r>
              <w:rPr>
                <w:rFonts w:ascii="宋体" w:hAnsi="宋体" w:eastAsia="宋体" w:cs="宋体"/>
                <w:color w:val="auto"/>
                <w:spacing w:val="0"/>
                <w:position w:val="0"/>
                <w:sz w:val="24"/>
                <w:shd w:val="clear" w:fill="auto"/>
              </w:rPr>
              <w:t>、阅读范围半径：≥</w:t>
            </w:r>
            <w:r>
              <w:rPr>
                <w:rFonts w:ascii="仿宋_GB2312" w:hAnsi="仿宋_GB2312" w:eastAsia="仿宋_GB2312" w:cs="仿宋_GB2312"/>
                <w:color w:val="auto"/>
                <w:spacing w:val="0"/>
                <w:position w:val="0"/>
                <w:sz w:val="24"/>
                <w:shd w:val="clear" w:fill="auto"/>
              </w:rPr>
              <w:t>450 mm</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br w:type="textWrapping"/>
            </w: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、响应速度：≥</w:t>
            </w:r>
            <w:r>
              <w:rPr>
                <w:rFonts w:ascii="仿宋_GB2312" w:hAnsi="仿宋_GB2312" w:eastAsia="仿宋_GB2312" w:cs="仿宋_GB2312"/>
                <w:color w:val="auto"/>
                <w:spacing w:val="0"/>
                <w:position w:val="0"/>
                <w:sz w:val="24"/>
                <w:shd w:val="clear" w:fill="auto"/>
              </w:rPr>
              <w:t>20</w:t>
            </w:r>
            <w:r>
              <w:rPr>
                <w:rFonts w:ascii="宋体" w:hAnsi="宋体" w:eastAsia="宋体" w:cs="宋体"/>
                <w:color w:val="auto"/>
                <w:spacing w:val="0"/>
                <w:position w:val="0"/>
                <w:sz w:val="24"/>
                <w:shd w:val="clear" w:fill="auto"/>
              </w:rPr>
              <w:t>个标签</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秒。</w:t>
            </w: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、功</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耗：</w:t>
            </w:r>
            <w:r>
              <w:rPr>
                <w:rFonts w:ascii="仿宋_GB2312" w:hAnsi="仿宋_GB2312" w:eastAsia="仿宋_GB2312" w:cs="仿宋_GB2312"/>
                <w:color w:val="auto"/>
                <w:spacing w:val="0"/>
                <w:position w:val="0"/>
                <w:sz w:val="24"/>
                <w:shd w:val="clear" w:fill="auto"/>
              </w:rPr>
              <w:t>1-8w</w:t>
            </w:r>
            <w:r>
              <w:rPr>
                <w:rFonts w:ascii="宋体" w:hAnsi="宋体" w:eastAsia="宋体" w:cs="宋体"/>
                <w:color w:val="auto"/>
                <w:spacing w:val="0"/>
                <w:position w:val="0"/>
                <w:sz w:val="24"/>
                <w:shd w:val="clear" w:fill="auto"/>
              </w:rPr>
              <w:t>可调；</w:t>
            </w:r>
          </w:p>
          <w:p>
            <w:pPr>
              <w:spacing w:before="0" w:after="0" w:line="288" w:lineRule="auto"/>
              <w:ind w:left="0" w:right="0" w:firstLine="0"/>
              <w:jc w:val="both"/>
              <w:rPr>
                <w:color w:val="auto"/>
                <w:spacing w:val="0"/>
                <w:position w:val="0"/>
                <w:shd w:val="clear" w:fill="auto"/>
              </w:rPr>
            </w:pP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、设备三年免费质保。</w:t>
            </w:r>
          </w:p>
        </w:tc>
      </w:tr>
      <w:tr>
        <w:tblPrEx>
          <w:tblLayout w:type="fixed"/>
          <w:tblCellMar>
            <w:top w:w="0" w:type="dxa"/>
            <w:left w:w="10" w:type="dxa"/>
            <w:bottom w:w="0" w:type="dxa"/>
            <w:right w:w="10" w:type="dxa"/>
          </w:tblCellMar>
        </w:tblPrEx>
        <w:trPr>
          <w:trHeight w:val="1"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color w:val="auto"/>
                <w:spacing w:val="0"/>
                <w:position w:val="0"/>
                <w:shd w:val="clear" w:fill="auto"/>
              </w:rPr>
            </w:pPr>
            <w:r>
              <w:rPr>
                <w:rFonts w:ascii="仿宋_GB2312" w:hAnsi="仿宋_GB2312" w:eastAsia="仿宋_GB2312" w:cs="仿宋_GB2312"/>
                <w:color w:val="auto"/>
                <w:spacing w:val="0"/>
                <w:position w:val="0"/>
                <w:sz w:val="24"/>
                <w:shd w:val="clear" w:fill="auto"/>
              </w:rPr>
              <w:t>4</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门禁系统</w:t>
            </w:r>
          </w:p>
          <w:p>
            <w:pPr>
              <w:spacing w:before="0" w:after="0" w:line="288" w:lineRule="auto"/>
              <w:ind w:left="0" w:right="0" w:firstLine="0"/>
              <w:jc w:val="both"/>
              <w:rPr>
                <w:color w:val="auto"/>
                <w:spacing w:val="0"/>
                <w:position w:val="0"/>
                <w:shd w:val="clear" w:fill="auto"/>
              </w:rPr>
            </w:pPr>
          </w:p>
        </w:tc>
        <w:tc>
          <w:tcPr>
            <w:tcW w:w="75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88" w:lineRule="auto"/>
              <w:ind w:left="0" w:right="0" w:firstLine="0"/>
              <w:jc w:val="both"/>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功能要求：</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、系统配置包括：电磁锁、门禁刷卡控制器一体机、紧急出门按钮和联动模块。</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、门禁刷卡控制器一体机同时支持</w:t>
            </w:r>
            <w:r>
              <w:rPr>
                <w:rFonts w:ascii="仿宋_GB2312" w:hAnsi="仿宋_GB2312" w:eastAsia="仿宋_GB2312" w:cs="仿宋_GB2312"/>
                <w:color w:val="auto"/>
                <w:spacing w:val="0"/>
                <w:position w:val="0"/>
                <w:sz w:val="24"/>
                <w:shd w:val="clear" w:fill="auto"/>
              </w:rPr>
              <w:t>IC</w:t>
            </w:r>
            <w:r>
              <w:rPr>
                <w:rFonts w:ascii="宋体" w:hAnsi="宋体" w:eastAsia="宋体" w:cs="宋体"/>
                <w:color w:val="auto"/>
                <w:spacing w:val="0"/>
                <w:position w:val="0"/>
                <w:sz w:val="24"/>
                <w:shd w:val="clear" w:fill="auto"/>
              </w:rPr>
              <w:t>卡读者证，</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卡读者证，身份证刷卡。</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、图书馆可根据自身读者设置门禁号码段刷卡有效。</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、要求门禁采用主动式读卡，读卡响应时间小于</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秒。</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5</w:t>
            </w:r>
            <w:r>
              <w:rPr>
                <w:rFonts w:ascii="宋体" w:hAnsi="宋体" w:eastAsia="宋体" w:cs="宋体"/>
                <w:color w:val="auto"/>
                <w:spacing w:val="0"/>
                <w:position w:val="0"/>
                <w:sz w:val="24"/>
                <w:shd w:val="clear" w:fill="auto"/>
              </w:rPr>
              <w:t>、具备扩展连接红外光栅设备。</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6</w:t>
            </w:r>
            <w:r>
              <w:rPr>
                <w:rFonts w:ascii="宋体" w:hAnsi="宋体" w:eastAsia="宋体" w:cs="宋体"/>
                <w:color w:val="auto"/>
                <w:spacing w:val="0"/>
                <w:position w:val="0"/>
                <w:sz w:val="24"/>
                <w:shd w:val="clear" w:fill="auto"/>
              </w:rPr>
              <w:t>、要求可连接监控系统，在安全门识别到未借图书，门禁联动系统触发监控，并对现场情况进行抓拍。</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7</w:t>
            </w:r>
            <w:r>
              <w:rPr>
                <w:rFonts w:ascii="宋体" w:hAnsi="宋体" w:eastAsia="宋体" w:cs="宋体"/>
                <w:color w:val="auto"/>
                <w:spacing w:val="0"/>
                <w:position w:val="0"/>
                <w:sz w:val="24"/>
                <w:shd w:val="clear" w:fill="auto"/>
              </w:rPr>
              <w:t>、门禁联动控制系统实现与安全门监测系统（</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安全门）、语音系统、越秀区总分馆智慧服务云平台或业务系统之间的无缝连接，对读者身份进行识别，控制图书馆自动门的开关状态。</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8</w:t>
            </w:r>
            <w:r>
              <w:rPr>
                <w:rFonts w:ascii="宋体" w:hAnsi="宋体" w:eastAsia="宋体" w:cs="宋体"/>
                <w:color w:val="auto"/>
                <w:spacing w:val="0"/>
                <w:position w:val="0"/>
                <w:sz w:val="24"/>
                <w:shd w:val="clear" w:fill="auto"/>
              </w:rPr>
              <w:t>、读者正常离开且</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安全门没有报警，门禁联动控制系统控制自动门打开；</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9</w:t>
            </w:r>
            <w:r>
              <w:rPr>
                <w:rFonts w:ascii="宋体" w:hAnsi="宋体" w:eastAsia="宋体" w:cs="宋体"/>
                <w:color w:val="auto"/>
                <w:spacing w:val="0"/>
                <w:position w:val="0"/>
                <w:sz w:val="24"/>
                <w:shd w:val="clear" w:fill="auto"/>
              </w:rPr>
              <w:t>、当读者离开时，若</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安全门检测到有图书没有办理外借手续时，</w:t>
            </w:r>
            <w:r>
              <w:rPr>
                <w:rFonts w:ascii="仿宋_GB2312" w:hAnsi="仿宋_GB2312" w:eastAsia="仿宋_GB2312" w:cs="仿宋_GB2312"/>
                <w:color w:val="auto"/>
                <w:spacing w:val="0"/>
                <w:position w:val="0"/>
                <w:sz w:val="24"/>
                <w:shd w:val="clear" w:fill="auto"/>
              </w:rPr>
              <w:t xml:space="preserve"> RFID</w:t>
            </w:r>
            <w:r>
              <w:rPr>
                <w:rFonts w:ascii="宋体" w:hAnsi="宋体" w:eastAsia="宋体" w:cs="宋体"/>
                <w:color w:val="auto"/>
                <w:spacing w:val="0"/>
                <w:position w:val="0"/>
                <w:sz w:val="24"/>
                <w:shd w:val="clear" w:fill="auto"/>
              </w:rPr>
              <w:t>安全门就会发出警报声音，门禁联动控制系统联动自动门自动锁定让读者重新办理借书手续或请求工作人员帮助。</w:t>
            </w:r>
            <w:r>
              <w:rPr>
                <w:rFonts w:ascii="仿宋_GB2312" w:hAnsi="仿宋_GB2312" w:eastAsia="仿宋_GB2312" w:cs="仿宋_GB2312"/>
                <w:color w:val="auto"/>
                <w:spacing w:val="0"/>
                <w:position w:val="0"/>
                <w:sz w:val="24"/>
                <w:shd w:val="clear" w:fill="auto"/>
              </w:rPr>
              <w:t>30</w:t>
            </w:r>
            <w:r>
              <w:rPr>
                <w:rFonts w:ascii="宋体" w:hAnsi="宋体" w:eastAsia="宋体" w:cs="宋体"/>
                <w:color w:val="auto"/>
                <w:spacing w:val="0"/>
                <w:position w:val="0"/>
                <w:sz w:val="24"/>
                <w:shd w:val="clear" w:fill="auto"/>
              </w:rPr>
              <w:t>秒后，自动门锁定解除，恢复正常工作状态；</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10</w:t>
            </w:r>
            <w:r>
              <w:rPr>
                <w:rFonts w:ascii="宋体" w:hAnsi="宋体" w:eastAsia="宋体" w:cs="宋体"/>
                <w:color w:val="auto"/>
                <w:spacing w:val="0"/>
                <w:position w:val="0"/>
                <w:sz w:val="24"/>
                <w:shd w:val="clear" w:fill="auto"/>
              </w:rPr>
              <w:t>、读者登记信息需记录在越秀区总分馆智慧服务平台中，并提供检索、查询、统计等功能。</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11</w:t>
            </w:r>
            <w:r>
              <w:rPr>
                <w:rFonts w:ascii="宋体" w:hAnsi="宋体" w:eastAsia="宋体" w:cs="宋体"/>
                <w:color w:val="auto"/>
                <w:spacing w:val="0"/>
                <w:position w:val="0"/>
                <w:sz w:val="24"/>
                <w:shd w:val="clear" w:fill="auto"/>
              </w:rPr>
              <w:t>、具备</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智能刷卡开门系统功能。</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12</w:t>
            </w:r>
            <w:r>
              <w:rPr>
                <w:rFonts w:ascii="宋体" w:hAnsi="宋体" w:eastAsia="宋体" w:cs="宋体"/>
                <w:color w:val="auto"/>
                <w:spacing w:val="0"/>
                <w:position w:val="0"/>
                <w:sz w:val="24"/>
                <w:shd w:val="clear" w:fill="auto"/>
              </w:rPr>
              <w:t>、提供</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智能刷卡开门系统著作权登记证书。</w:t>
            </w:r>
          </w:p>
          <w:p>
            <w:pPr>
              <w:spacing w:before="0" w:after="0" w:line="288"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13</w:t>
            </w:r>
            <w:r>
              <w:rPr>
                <w:rFonts w:ascii="宋体" w:hAnsi="宋体" w:eastAsia="宋体" w:cs="宋体"/>
                <w:color w:val="auto"/>
                <w:spacing w:val="0"/>
                <w:position w:val="0"/>
                <w:sz w:val="24"/>
                <w:shd w:val="clear" w:fill="auto"/>
              </w:rPr>
              <w:t>、提供</w:t>
            </w: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智能刷卡开门系统测试报告。</w:t>
            </w:r>
          </w:p>
          <w:p>
            <w:pPr>
              <w:spacing w:before="0" w:after="0" w:line="288" w:lineRule="auto"/>
              <w:ind w:left="0" w:right="0" w:firstLine="0"/>
              <w:jc w:val="left"/>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14</w:t>
            </w:r>
            <w:r>
              <w:rPr>
                <w:rFonts w:ascii="宋体" w:hAnsi="宋体" w:eastAsia="宋体" w:cs="宋体"/>
                <w:color w:val="auto"/>
                <w:spacing w:val="0"/>
                <w:position w:val="0"/>
                <w:sz w:val="24"/>
                <w:shd w:val="clear" w:fill="auto"/>
              </w:rPr>
              <w:t>、设备三年免费质保。</w:t>
            </w:r>
          </w:p>
          <w:p>
            <w:pPr>
              <w:spacing w:before="0" w:after="0" w:line="288" w:lineRule="auto"/>
              <w:ind w:left="0" w:right="0" w:firstLine="0"/>
              <w:jc w:val="left"/>
              <w:rPr>
                <w:rFonts w:ascii="仿宋_GB2312" w:hAnsi="仿宋_GB2312" w:eastAsia="仿宋_GB2312" w:cs="仿宋_GB2312"/>
                <w:b/>
                <w:color w:val="auto"/>
                <w:spacing w:val="0"/>
                <w:position w:val="0"/>
                <w:sz w:val="24"/>
                <w:shd w:val="clear" w:fill="auto"/>
              </w:rPr>
            </w:pPr>
          </w:p>
          <w:p>
            <w:pPr>
              <w:spacing w:before="0" w:after="0" w:line="288" w:lineRule="auto"/>
              <w:ind w:left="0" w:right="0" w:firstLine="0"/>
              <w:jc w:val="left"/>
              <w:rPr>
                <w:rFonts w:ascii="仿宋_GB2312" w:hAnsi="仿宋_GB2312" w:eastAsia="仿宋_GB2312" w:cs="仿宋_GB2312"/>
                <w:color w:val="auto"/>
                <w:spacing w:val="0"/>
                <w:position w:val="0"/>
                <w:sz w:val="24"/>
                <w:shd w:val="clear" w:fill="auto"/>
              </w:rPr>
            </w:pPr>
            <w:r>
              <w:rPr>
                <w:rFonts w:ascii="宋体" w:hAnsi="宋体" w:eastAsia="宋体" w:cs="宋体"/>
                <w:b/>
                <w:color w:val="auto"/>
                <w:spacing w:val="0"/>
                <w:position w:val="0"/>
                <w:sz w:val="24"/>
                <w:shd w:val="clear" w:fill="auto"/>
              </w:rPr>
              <w:t>技术要求：</w:t>
            </w:r>
          </w:p>
          <w:p>
            <w:pPr>
              <w:spacing w:before="0" w:after="0" w:line="288"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、磁力锁要求：</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承受拉力要求：</w:t>
            </w:r>
            <w:r>
              <w:rPr>
                <w:rFonts w:ascii="仿宋_GB2312" w:hAnsi="仿宋_GB2312" w:eastAsia="仿宋_GB2312" w:cs="仿宋_GB2312"/>
                <w:color w:val="auto"/>
                <w:spacing w:val="0"/>
                <w:position w:val="0"/>
                <w:sz w:val="24"/>
                <w:shd w:val="clear" w:fill="auto"/>
              </w:rPr>
              <w:t>180KG(350LBS)</w:t>
            </w:r>
            <w:r>
              <w:rPr>
                <w:rFonts w:ascii="宋体" w:hAnsi="宋体" w:eastAsia="宋体" w:cs="宋体"/>
                <w:color w:val="auto"/>
                <w:spacing w:val="0"/>
                <w:position w:val="0"/>
                <w:sz w:val="24"/>
                <w:shd w:val="clear" w:fill="auto"/>
              </w:rPr>
              <w:t>直线拉力；</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供电要求：</w:t>
            </w:r>
            <w:r>
              <w:rPr>
                <w:rFonts w:ascii="仿宋_GB2312" w:hAnsi="仿宋_GB2312" w:eastAsia="仿宋_GB2312" w:cs="仿宋_GB2312"/>
                <w:color w:val="auto"/>
                <w:spacing w:val="0"/>
                <w:position w:val="0"/>
                <w:sz w:val="24"/>
                <w:shd w:val="clear" w:fill="auto"/>
              </w:rPr>
              <w:t>DC12V/300mA</w:t>
            </w:r>
            <w:r>
              <w:rPr>
                <w:rFonts w:ascii="宋体" w:hAnsi="宋体" w:eastAsia="宋体" w:cs="宋体"/>
                <w:color w:val="auto"/>
                <w:spacing w:val="0"/>
                <w:position w:val="0"/>
                <w:sz w:val="24"/>
                <w:shd w:val="clear" w:fill="auto"/>
              </w:rPr>
              <w:t>；</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安全类型要求：通电上锁、断电开锁；</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产品材质要求：高强度铝合金；</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表面工艺要求：环保锌电镀；</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适用范围要求：金属门、玻璃门、木门、消防门；</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重量要求：</w:t>
            </w:r>
            <w:r>
              <w:rPr>
                <w:rFonts w:ascii="仿宋_GB2312" w:hAnsi="仿宋_GB2312" w:eastAsia="仿宋_GB2312" w:cs="仿宋_GB2312"/>
                <w:color w:val="auto"/>
                <w:spacing w:val="0"/>
                <w:position w:val="0"/>
                <w:sz w:val="24"/>
                <w:shd w:val="clear" w:fill="auto"/>
              </w:rPr>
              <w:t>1.0KG</w:t>
            </w:r>
            <w:r>
              <w:rPr>
                <w:rFonts w:ascii="宋体" w:hAnsi="宋体" w:eastAsia="宋体" w:cs="宋体"/>
                <w:color w:val="auto"/>
                <w:spacing w:val="0"/>
                <w:position w:val="0"/>
                <w:sz w:val="24"/>
                <w:shd w:val="clear" w:fill="auto"/>
              </w:rPr>
              <w:t>；</w:t>
            </w:r>
          </w:p>
          <w:p>
            <w:pPr>
              <w:numPr>
                <w:ilvl w:val="0"/>
                <w:numId w:val="5"/>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可选配：磁力锁配套</w:t>
            </w:r>
            <w:r>
              <w:rPr>
                <w:rFonts w:ascii="仿宋_GB2312" w:hAnsi="仿宋_GB2312" w:eastAsia="仿宋_GB2312" w:cs="仿宋_GB2312"/>
                <w:color w:val="auto"/>
                <w:spacing w:val="0"/>
                <w:position w:val="0"/>
                <w:sz w:val="24"/>
                <w:shd w:val="clear" w:fill="auto"/>
              </w:rPr>
              <w:t>U</w:t>
            </w:r>
            <w:r>
              <w:rPr>
                <w:rFonts w:ascii="宋体" w:hAnsi="宋体" w:eastAsia="宋体" w:cs="宋体"/>
                <w:color w:val="auto"/>
                <w:spacing w:val="0"/>
                <w:position w:val="0"/>
                <w:sz w:val="24"/>
                <w:shd w:val="clear" w:fill="auto"/>
              </w:rPr>
              <w:t>型门夹</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适用于无框玻璃门）</w:t>
            </w:r>
          </w:p>
          <w:p>
            <w:pPr>
              <w:spacing w:before="0" w:after="0" w:line="288"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88"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、门禁刷卡控制一体机要求：</w:t>
            </w:r>
          </w:p>
          <w:p>
            <w:pPr>
              <w:numPr>
                <w:ilvl w:val="0"/>
                <w:numId w:val="6"/>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工作频率为</w:t>
            </w:r>
            <w:r>
              <w:rPr>
                <w:rFonts w:ascii="仿宋_GB2312" w:hAnsi="仿宋_GB2312" w:eastAsia="仿宋_GB2312" w:cs="仿宋_GB2312"/>
                <w:color w:val="auto"/>
                <w:spacing w:val="0"/>
                <w:position w:val="0"/>
                <w:sz w:val="24"/>
                <w:shd w:val="clear" w:fill="auto"/>
              </w:rPr>
              <w:t>13.56MHZ</w:t>
            </w:r>
            <w:r>
              <w:rPr>
                <w:rFonts w:ascii="宋体" w:hAnsi="宋体" w:eastAsia="宋体" w:cs="宋体"/>
                <w:color w:val="auto"/>
                <w:spacing w:val="0"/>
                <w:position w:val="0"/>
                <w:sz w:val="24"/>
                <w:shd w:val="clear" w:fill="auto"/>
              </w:rPr>
              <w:t>；</w:t>
            </w:r>
          </w:p>
          <w:p>
            <w:pPr>
              <w:numPr>
                <w:ilvl w:val="0"/>
                <w:numId w:val="6"/>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支持</w:t>
            </w:r>
            <w:r>
              <w:rPr>
                <w:rFonts w:ascii="仿宋_GB2312" w:hAnsi="仿宋_GB2312" w:eastAsia="仿宋_GB2312" w:cs="仿宋_GB2312"/>
                <w:color w:val="auto"/>
                <w:spacing w:val="0"/>
                <w:position w:val="0"/>
                <w:sz w:val="24"/>
                <w:shd w:val="clear" w:fill="auto"/>
              </w:rPr>
              <w:t>ISO14443A</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ISO15693</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ISO14443B</w:t>
            </w:r>
            <w:r>
              <w:rPr>
                <w:rFonts w:ascii="宋体" w:hAnsi="宋体" w:eastAsia="宋体" w:cs="宋体"/>
                <w:color w:val="auto"/>
                <w:spacing w:val="0"/>
                <w:position w:val="0"/>
                <w:sz w:val="24"/>
                <w:shd w:val="clear" w:fill="auto"/>
              </w:rPr>
              <w:t>标准；</w:t>
            </w:r>
          </w:p>
          <w:p>
            <w:pPr>
              <w:numPr>
                <w:ilvl w:val="0"/>
                <w:numId w:val="6"/>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可识别距离达</w:t>
            </w:r>
            <w:r>
              <w:rPr>
                <w:rFonts w:ascii="仿宋_GB2312" w:hAnsi="仿宋_GB2312" w:eastAsia="仿宋_GB2312" w:cs="仿宋_GB2312"/>
                <w:color w:val="auto"/>
                <w:spacing w:val="0"/>
                <w:position w:val="0"/>
                <w:sz w:val="24"/>
                <w:shd w:val="clear" w:fill="auto"/>
              </w:rPr>
              <w:t>15CM</w:t>
            </w:r>
            <w:r>
              <w:rPr>
                <w:rFonts w:ascii="宋体" w:hAnsi="宋体" w:eastAsia="宋体" w:cs="宋体"/>
                <w:color w:val="auto"/>
                <w:spacing w:val="0"/>
                <w:position w:val="0"/>
                <w:sz w:val="24"/>
                <w:shd w:val="clear" w:fill="auto"/>
              </w:rPr>
              <w:t>；</w:t>
            </w:r>
          </w:p>
          <w:p>
            <w:pPr>
              <w:numPr>
                <w:ilvl w:val="0"/>
                <w:numId w:val="6"/>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支持</w:t>
            </w:r>
            <w:r>
              <w:rPr>
                <w:rFonts w:ascii="仿宋_GB2312" w:hAnsi="仿宋_GB2312" w:eastAsia="仿宋_GB2312" w:cs="仿宋_GB2312"/>
                <w:color w:val="auto"/>
                <w:spacing w:val="0"/>
                <w:position w:val="0"/>
                <w:sz w:val="24"/>
                <w:shd w:val="clear" w:fill="auto"/>
              </w:rPr>
              <w:t>RS485</w:t>
            </w:r>
            <w:r>
              <w:rPr>
                <w:rFonts w:ascii="宋体" w:hAnsi="宋体" w:eastAsia="宋体" w:cs="宋体"/>
                <w:color w:val="auto"/>
                <w:spacing w:val="0"/>
                <w:position w:val="0"/>
                <w:sz w:val="24"/>
                <w:shd w:val="clear" w:fill="auto"/>
              </w:rPr>
              <w:t>串口输入；</w:t>
            </w:r>
          </w:p>
          <w:p>
            <w:pPr>
              <w:numPr>
                <w:ilvl w:val="0"/>
                <w:numId w:val="6"/>
              </w:numPr>
              <w:tabs>
                <w:tab w:val="left" w:pos="425"/>
              </w:tabs>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支持多种信号输入：报警输入、开门输出、按钮输入；</w:t>
            </w:r>
          </w:p>
          <w:p>
            <w:pPr>
              <w:spacing w:before="0" w:after="0" w:line="288"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88"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、紧急出门按钮要求：</w:t>
            </w:r>
          </w:p>
          <w:p>
            <w:pPr>
              <w:numPr>
                <w:ilvl w:val="0"/>
                <w:numId w:val="7"/>
              </w:numPr>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额定电压：</w:t>
            </w:r>
            <w:r>
              <w:rPr>
                <w:rFonts w:ascii="仿宋_GB2312" w:hAnsi="仿宋_GB2312" w:eastAsia="仿宋_GB2312" w:cs="仿宋_GB2312"/>
                <w:color w:val="auto"/>
                <w:spacing w:val="0"/>
                <w:position w:val="0"/>
                <w:sz w:val="24"/>
                <w:shd w:val="clear" w:fill="auto"/>
              </w:rPr>
              <w:t xml:space="preserve">12V/24V250VDC </w:t>
            </w:r>
            <w:r>
              <w:rPr>
                <w:rFonts w:ascii="宋体" w:hAnsi="宋体" w:eastAsia="宋体" w:cs="宋体"/>
                <w:color w:val="auto"/>
                <w:spacing w:val="0"/>
                <w:position w:val="0"/>
                <w:sz w:val="24"/>
                <w:shd w:val="clear" w:fill="auto"/>
              </w:rPr>
              <w:t>额定电流：</w:t>
            </w:r>
            <w:r>
              <w:rPr>
                <w:rFonts w:ascii="仿宋_GB2312" w:hAnsi="仿宋_GB2312" w:eastAsia="仿宋_GB2312" w:cs="仿宋_GB2312"/>
                <w:color w:val="auto"/>
                <w:spacing w:val="0"/>
                <w:position w:val="0"/>
                <w:sz w:val="24"/>
                <w:shd w:val="clear" w:fill="auto"/>
              </w:rPr>
              <w:t xml:space="preserve">10A </w:t>
            </w:r>
          </w:p>
          <w:p>
            <w:pPr>
              <w:numPr>
                <w:ilvl w:val="0"/>
                <w:numId w:val="7"/>
              </w:numPr>
              <w:spacing w:before="0" w:after="0" w:line="288" w:lineRule="auto"/>
              <w:ind w:left="425" w:right="0" w:hanging="425"/>
              <w:jc w:val="left"/>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外壳材料：阻燃</w:t>
            </w:r>
            <w:r>
              <w:rPr>
                <w:rFonts w:ascii="仿宋_GB2312" w:hAnsi="仿宋_GB2312" w:eastAsia="仿宋_GB2312" w:cs="仿宋_GB2312"/>
                <w:color w:val="auto"/>
                <w:spacing w:val="0"/>
                <w:position w:val="0"/>
                <w:sz w:val="24"/>
                <w:shd w:val="clear" w:fill="auto"/>
              </w:rPr>
              <w:t>PC</w:t>
            </w:r>
            <w:r>
              <w:rPr>
                <w:rFonts w:ascii="宋体" w:hAnsi="宋体" w:eastAsia="宋体" w:cs="宋体"/>
                <w:color w:val="auto"/>
                <w:spacing w:val="0"/>
                <w:position w:val="0"/>
                <w:sz w:val="24"/>
                <w:shd w:val="clear" w:fill="auto"/>
              </w:rPr>
              <w:t>；</w:t>
            </w:r>
          </w:p>
          <w:p>
            <w:pPr>
              <w:numPr>
                <w:ilvl w:val="0"/>
                <w:numId w:val="7"/>
              </w:numPr>
              <w:spacing w:before="0" w:after="0" w:line="288" w:lineRule="auto"/>
              <w:ind w:left="425" w:right="0" w:hanging="425"/>
              <w:jc w:val="left"/>
              <w:rPr>
                <w:color w:val="auto"/>
                <w:spacing w:val="0"/>
                <w:position w:val="0"/>
                <w:shd w:val="clear" w:fill="auto"/>
              </w:rPr>
            </w:pPr>
            <w:r>
              <w:rPr>
                <w:rFonts w:ascii="宋体" w:hAnsi="宋体" w:eastAsia="宋体" w:cs="宋体"/>
                <w:color w:val="auto"/>
                <w:spacing w:val="0"/>
                <w:position w:val="0"/>
                <w:sz w:val="24"/>
                <w:shd w:val="clear" w:fill="auto"/>
              </w:rPr>
              <w:t>外壳材料：</w:t>
            </w:r>
            <w:r>
              <w:rPr>
                <w:rFonts w:ascii="仿宋_GB2312" w:hAnsi="仿宋_GB2312" w:eastAsia="仿宋_GB2312" w:cs="仿宋_GB2312"/>
                <w:color w:val="auto"/>
                <w:spacing w:val="0"/>
                <w:position w:val="0"/>
                <w:sz w:val="24"/>
                <w:shd w:val="clear" w:fill="auto"/>
              </w:rPr>
              <w:t>ABS</w:t>
            </w:r>
            <w:r>
              <w:rPr>
                <w:rFonts w:ascii="宋体" w:hAnsi="宋体" w:eastAsia="宋体" w:cs="宋体"/>
                <w:color w:val="auto"/>
                <w:spacing w:val="0"/>
                <w:position w:val="0"/>
                <w:sz w:val="24"/>
                <w:shd w:val="clear" w:fill="auto"/>
              </w:rPr>
              <w:t>，耐高温≥</w:t>
            </w:r>
            <w:r>
              <w:rPr>
                <w:rFonts w:ascii="仿宋_GB2312" w:hAnsi="仿宋_GB2312" w:eastAsia="仿宋_GB2312" w:cs="仿宋_GB2312"/>
                <w:color w:val="auto"/>
                <w:spacing w:val="0"/>
                <w:position w:val="0"/>
                <w:sz w:val="24"/>
                <w:shd w:val="clear" w:fill="auto"/>
              </w:rPr>
              <w:t>60</w:t>
            </w: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常开</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常闭通用。</w:t>
            </w:r>
          </w:p>
        </w:tc>
      </w:tr>
    </w:tbl>
    <w:p>
      <w:pPr>
        <w:spacing w:before="0" w:after="0" w:line="36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602"/>
        <w:jc w:val="left"/>
        <w:rPr>
          <w:rFonts w:ascii="黑体" w:hAnsi="黑体" w:eastAsia="黑体" w:cs="黑体"/>
          <w:b/>
          <w:color w:val="auto"/>
          <w:spacing w:val="0"/>
          <w:position w:val="0"/>
          <w:sz w:val="30"/>
          <w:shd w:val="clear" w:fill="auto"/>
        </w:rPr>
      </w:pPr>
      <w:r>
        <w:rPr>
          <w:rFonts w:ascii="黑体" w:hAnsi="黑体" w:eastAsia="黑体" w:cs="黑体"/>
          <w:b/>
          <w:color w:val="auto"/>
          <w:spacing w:val="0"/>
          <w:position w:val="0"/>
          <w:sz w:val="30"/>
          <w:shd w:val="clear" w:fill="auto"/>
        </w:rPr>
        <w:t>三、交货要求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、交货期：合同签订后</w:t>
      </w:r>
      <w:r>
        <w:rPr>
          <w:rFonts w:ascii="仿宋_GB2312" w:hAnsi="仿宋_GB2312" w:eastAsia="仿宋_GB2312" w:cs="仿宋_GB2312"/>
          <w:color w:val="auto"/>
          <w:spacing w:val="0"/>
          <w:position w:val="0"/>
          <w:sz w:val="30"/>
          <w:shd w:val="clear" w:fill="auto"/>
        </w:rPr>
        <w:t xml:space="preserve">20 </w:t>
      </w:r>
      <w:r>
        <w:rPr>
          <w:rFonts w:ascii="宋体" w:hAnsi="宋体" w:eastAsia="宋体" w:cs="宋体"/>
          <w:color w:val="auto"/>
          <w:spacing w:val="0"/>
          <w:position w:val="0"/>
          <w:sz w:val="30"/>
          <w:shd w:val="clear" w:fill="auto"/>
        </w:rPr>
        <w:t>个工作日内。</w:t>
      </w:r>
    </w:p>
    <w:p>
      <w:pPr>
        <w:spacing w:before="0" w:after="0" w:line="360" w:lineRule="auto"/>
        <w:ind w:left="60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、交货地点：招标人指定地点。</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、中标供应商应提供厂商原装、全新的、符合采购人提出的有关质量标准的货物。</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、所有货物在开箱检验时需完好，无破损，配置与装箱单相符。货物外观清洁。数量、质量及性能不低于本招标文件中提出的要求。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对于招标文件没有列出，而对系统的正常运行和维护必不可少的且应属于采购人所购货物配套的辅材、配件，中标供应商有责任给予补充，确保提供的货物及所有配套件的完整性，采购人不再另行支付任何费用。</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中标供应商在实际供货时，若被发现提供的货物未能达到招标文件和投标文件中的有关要求，采购人将有权单方面终止合同的执行，并追究因中标供应商所提供的未达到所承诺准确率产品而产生的所有损失和责任。</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由中标供应商负责按国家相关标准进行货物包装，设备的包装均应有良好的防湿、防锈、防潮、防雨、防腐及防碰撞的措施，并适宜广州的气候条件。凡由于包装不良造成的损失和由此产生的费用均由中标供应商承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8</w:t>
      </w:r>
      <w:r>
        <w:rPr>
          <w:rFonts w:ascii="宋体" w:hAnsi="宋体" w:eastAsia="宋体" w:cs="宋体"/>
          <w:color w:val="auto"/>
          <w:spacing w:val="0"/>
          <w:position w:val="0"/>
          <w:sz w:val="30"/>
          <w:shd w:val="clear" w:fill="auto"/>
        </w:rPr>
        <w:t>、因产品的质量问题发生争议，由广东省或广州市质检部门进行质量鉴定。采购人与中标供应商认为有需要，可以共同提出或分别提出质量鉴定，广东省质检部门与广州市质检部门的鉴定结论不一致的，以广东省质检部门的鉴定结论为准。产品符合质量标准的，鉴定费由采购人承担；产品不符合质量标准的，鉴定费由中标供应商承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9</w:t>
      </w:r>
      <w:r>
        <w:rPr>
          <w:rFonts w:ascii="宋体" w:hAnsi="宋体" w:eastAsia="宋体" w:cs="宋体"/>
          <w:color w:val="auto"/>
          <w:spacing w:val="0"/>
          <w:position w:val="0"/>
          <w:sz w:val="30"/>
          <w:shd w:val="clear" w:fill="auto"/>
        </w:rPr>
        <w:t>、所提供的主要设备具有相关的认证。</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10</w:t>
      </w:r>
      <w:r>
        <w:rPr>
          <w:rFonts w:ascii="宋体" w:hAnsi="宋体" w:eastAsia="宋体" w:cs="宋体"/>
          <w:color w:val="auto"/>
          <w:spacing w:val="0"/>
          <w:position w:val="0"/>
          <w:sz w:val="30"/>
          <w:shd w:val="clear" w:fill="auto"/>
        </w:rPr>
        <w:t>、本项目的设备设施及线路铺设的具体位置按采购人要求实施。</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11</w:t>
      </w:r>
      <w:r>
        <w:rPr>
          <w:rFonts w:ascii="宋体" w:hAnsi="宋体" w:eastAsia="宋体" w:cs="宋体"/>
          <w:color w:val="auto"/>
          <w:spacing w:val="0"/>
          <w:position w:val="0"/>
          <w:sz w:val="30"/>
          <w:shd w:val="clear" w:fill="auto"/>
        </w:rPr>
        <w:t>、本项目的设备设施及线路铺设的标准要符合我国现行相关标准。</w:t>
      </w:r>
    </w:p>
    <w:p>
      <w:pPr>
        <w:spacing w:before="0" w:after="0" w:line="240" w:lineRule="auto"/>
        <w:ind w:left="0" w:right="0" w:firstLine="602"/>
        <w:jc w:val="left"/>
        <w:rPr>
          <w:rFonts w:ascii="黑体" w:hAnsi="黑体" w:eastAsia="黑体" w:cs="黑体"/>
          <w:b/>
          <w:color w:val="auto"/>
          <w:spacing w:val="0"/>
          <w:position w:val="0"/>
          <w:sz w:val="30"/>
          <w:shd w:val="clear" w:fill="auto"/>
        </w:rPr>
      </w:pPr>
      <w:r>
        <w:rPr>
          <w:rFonts w:ascii="黑体" w:hAnsi="黑体" w:eastAsia="黑体" w:cs="黑体"/>
          <w:b/>
          <w:color w:val="auto"/>
          <w:spacing w:val="0"/>
          <w:position w:val="0"/>
          <w:sz w:val="30"/>
          <w:shd w:val="clear" w:fill="auto"/>
        </w:rPr>
        <w:t>四、测试要求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、硬件测试</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）系统安装完成后，按照系统要求的基本功能逐一测试。</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单项测试：单项产品安装完成后，由中标供应商进行产品自身性能的测试。设备通电测试应单台进行，所有设备通电自检正常后，才能相互联结。</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网络联机测试：系统安装完成后，由中标供应商和采购人对所有采购的产品进行联网运行，并进行相应的联机测试。</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）系统运行正常，联机测试通过。</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系统测试中发现设备性能指标或功能上不符合投标文件和合同时，将被看作性能不合格，采购人有权拒收并要求赔偿。</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、软件测试</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）对涉及的软件进行功能测试，对不符合投标文件和合同的，要求按照采购人的需求进行整改，并进行回归测试，符合后方可验收。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）软件测试的依据为：招标文件、合同、需求确认书、测试用例等。</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）中标供应商应在项目验收时将系统所有的软件开发文档、安装手册、用户手册、竣工文档、软件使用授权等交付给采购人。</w:t>
      </w:r>
    </w:p>
    <w:p>
      <w:pPr>
        <w:spacing w:before="0" w:after="0" w:line="240" w:lineRule="auto"/>
        <w:ind w:left="0" w:right="0" w:firstLine="602"/>
        <w:jc w:val="left"/>
        <w:rPr>
          <w:rFonts w:ascii="黑体" w:hAnsi="黑体" w:eastAsia="黑体" w:cs="黑体"/>
          <w:b/>
          <w:color w:val="auto"/>
          <w:spacing w:val="0"/>
          <w:position w:val="0"/>
          <w:sz w:val="30"/>
          <w:shd w:val="clear" w:fill="auto"/>
        </w:rPr>
      </w:pPr>
      <w:r>
        <w:rPr>
          <w:rFonts w:ascii="黑体" w:hAnsi="黑体" w:eastAsia="黑体" w:cs="黑体"/>
          <w:b/>
          <w:color w:val="auto"/>
          <w:spacing w:val="0"/>
          <w:position w:val="0"/>
          <w:sz w:val="30"/>
          <w:shd w:val="clear" w:fill="auto"/>
        </w:rPr>
        <w:t>五、验收要求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、由采购人与中标供应商一起进行到货验收，在采购人书面确认合格后交付采购人使用。</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中标供应商应将所提供货物的装箱清单、用户手册、原厂保修卡、随机资料及配件、随机工具等货物相关文件资料全部交付给采购人；中标供应商不能完整交付货物及本款规定的单证和工具的，视为未按合同约定供货，中标供应商必须负责补齐，因此导致逾期交付的，由中标供应商承担相关的违约责任。</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、验收要求：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）中标供应商在本项目所涉设备、配件及系统安装完毕并调试正常后向采购人提交验收方案。验收方案经采购人同意后，组织技术员在采购人的监查下现场进行验收。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）验收包括：开箱验收和最终验收。要求对全部的软件、硬件设备、产品、型号、规格、数量、外型、外观、包装及资料、文件（授权序列号、如装箱单、保修单、随箱介质等）的验收。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）开箱验收：本项目所涉设备、配件和系统软件全部到货后五个工作日内，由采购人组织双方代表（采购人、中标供应商）进行开箱检验。</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）最终验收：本项目所涉设备、配件及系统安装完毕并调试正常后，投标人以书面形式向采购人提出验收申请。采购人在收到验收申请五个工作日内组织双方代表（采购人、中标供应商）对本项目进行验收。</w:t>
      </w:r>
    </w:p>
    <w:p>
      <w:pPr>
        <w:spacing w:before="0" w:after="0" w:line="240" w:lineRule="auto"/>
        <w:ind w:left="0" w:right="0" w:firstLine="602"/>
        <w:jc w:val="left"/>
        <w:rPr>
          <w:rFonts w:ascii="黑体" w:hAnsi="黑体" w:eastAsia="黑体" w:cs="黑体"/>
          <w:b/>
          <w:color w:val="auto"/>
          <w:spacing w:val="0"/>
          <w:position w:val="0"/>
          <w:sz w:val="30"/>
          <w:shd w:val="clear" w:fill="auto"/>
        </w:rPr>
      </w:pPr>
      <w:r>
        <w:rPr>
          <w:rFonts w:ascii="黑体" w:hAnsi="黑体" w:eastAsia="黑体" w:cs="黑体"/>
          <w:b/>
          <w:color w:val="auto"/>
          <w:spacing w:val="0"/>
          <w:position w:val="0"/>
          <w:sz w:val="30"/>
          <w:shd w:val="clear" w:fill="auto"/>
        </w:rPr>
        <w:t xml:space="preserve">六、付款方式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本项目合同签订后，采购人收到中标供应商开具的国家税务部门监制的正式发票（发票金额为合同总价的</w:t>
      </w:r>
      <w:r>
        <w:rPr>
          <w:rFonts w:ascii="仿宋_GB2312" w:hAnsi="仿宋_GB2312" w:eastAsia="仿宋_GB2312" w:cs="仿宋_GB2312"/>
          <w:color w:val="auto"/>
          <w:spacing w:val="0"/>
          <w:position w:val="0"/>
          <w:sz w:val="30"/>
          <w:shd w:val="clear" w:fill="auto"/>
        </w:rPr>
        <w:t>70%</w:t>
      </w:r>
      <w:r>
        <w:rPr>
          <w:rFonts w:ascii="宋体" w:hAnsi="宋体" w:eastAsia="宋体" w:cs="宋体"/>
          <w:color w:val="auto"/>
          <w:spacing w:val="0"/>
          <w:position w:val="0"/>
          <w:sz w:val="30"/>
          <w:shd w:val="clear" w:fill="auto"/>
        </w:rPr>
        <w:t>）后二十个工作日内，采购人办理财政付款申请手续，由越秀区财政局向中标供应商支付合同总价的</w:t>
      </w:r>
      <w:r>
        <w:rPr>
          <w:rFonts w:ascii="仿宋_GB2312" w:hAnsi="仿宋_GB2312" w:eastAsia="仿宋_GB2312" w:cs="仿宋_GB2312"/>
          <w:color w:val="auto"/>
          <w:spacing w:val="0"/>
          <w:position w:val="0"/>
          <w:sz w:val="30"/>
          <w:shd w:val="clear" w:fill="auto"/>
        </w:rPr>
        <w:t>70%</w:t>
      </w:r>
      <w:r>
        <w:rPr>
          <w:rFonts w:ascii="宋体" w:hAnsi="宋体" w:eastAsia="宋体" w:cs="宋体"/>
          <w:color w:val="auto"/>
          <w:spacing w:val="0"/>
          <w:position w:val="0"/>
          <w:sz w:val="30"/>
          <w:shd w:val="clear" w:fill="auto"/>
        </w:rPr>
        <w:t>。本项目通过验收且采购人收到中标供应商开具的国家税务部门监制的正式发票（发票金额为合同总价的</w:t>
      </w:r>
      <w:r>
        <w:rPr>
          <w:rFonts w:ascii="仿宋_GB2312" w:hAnsi="仿宋_GB2312" w:eastAsia="仿宋_GB2312" w:cs="仿宋_GB2312"/>
          <w:color w:val="auto"/>
          <w:spacing w:val="0"/>
          <w:position w:val="0"/>
          <w:sz w:val="30"/>
          <w:shd w:val="clear" w:fill="auto"/>
        </w:rPr>
        <w:t>30%</w:t>
      </w:r>
      <w:r>
        <w:rPr>
          <w:rFonts w:ascii="宋体" w:hAnsi="宋体" w:eastAsia="宋体" w:cs="宋体"/>
          <w:color w:val="auto"/>
          <w:spacing w:val="0"/>
          <w:position w:val="0"/>
          <w:sz w:val="30"/>
          <w:shd w:val="clear" w:fill="auto"/>
        </w:rPr>
        <w:t>）后二十个工作日内，采购人办理财政付款申请手续，由越秀区财政局向中标供应商支付合同总价的</w:t>
      </w:r>
      <w:r>
        <w:rPr>
          <w:rFonts w:ascii="仿宋_GB2312" w:hAnsi="仿宋_GB2312" w:eastAsia="仿宋_GB2312" w:cs="仿宋_GB2312"/>
          <w:color w:val="auto"/>
          <w:spacing w:val="0"/>
          <w:position w:val="0"/>
          <w:sz w:val="30"/>
          <w:shd w:val="clear" w:fill="auto"/>
        </w:rPr>
        <w:t>30%</w:t>
      </w:r>
      <w:r>
        <w:rPr>
          <w:rFonts w:ascii="宋体" w:hAnsi="宋体" w:eastAsia="宋体" w:cs="宋体"/>
          <w:color w:val="auto"/>
          <w:spacing w:val="0"/>
          <w:position w:val="0"/>
          <w:sz w:val="30"/>
          <w:shd w:val="clear" w:fill="auto"/>
        </w:rPr>
        <w:t>。</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本合同资金为财政性资金，相关付款应严格遵守越秀区财政资金支付程序规定。因财政拨款等非因采购人原因导致付款延迟或出现其他不符合约定的情形，采购人不承担任何责任。如因执行该程序而使拨款未能及时到位，中标供应商不得以此为由而不履行本合同规定的义务，也不得以此追究采购人任何形式的违约责任；若中标供应商以此为由不履行本合同规定的义务的，属于中标供应商违约，采购人有权解除本合同，并要求中标供应商赔偿甲方损失。</w:t>
      </w:r>
    </w:p>
    <w:p>
      <w:pPr>
        <w:spacing w:before="0" w:after="0" w:line="240" w:lineRule="auto"/>
        <w:ind w:left="0" w:right="0" w:firstLine="602"/>
        <w:jc w:val="left"/>
        <w:rPr>
          <w:rFonts w:ascii="黑体" w:hAnsi="黑体" w:eastAsia="黑体" w:cs="黑体"/>
          <w:b/>
          <w:color w:val="auto"/>
          <w:spacing w:val="0"/>
          <w:position w:val="0"/>
          <w:sz w:val="30"/>
          <w:shd w:val="clear" w:fill="auto"/>
        </w:rPr>
      </w:pPr>
      <w:r>
        <w:rPr>
          <w:rFonts w:ascii="黑体" w:hAnsi="黑体" w:eastAsia="黑体" w:cs="黑体"/>
          <w:b/>
          <w:color w:val="auto"/>
          <w:spacing w:val="0"/>
          <w:position w:val="0"/>
          <w:sz w:val="30"/>
          <w:shd w:val="clear" w:fill="auto"/>
        </w:rPr>
        <w:t>七、 售后服务</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中标供应商应为采购人提供免费培训服务，并指派专人负责与采购人联系售后服务事宜。主要培训内容为货物的基本结构、主要部件的构造、软件的安装部署说明、软硬件使用说明、控制说明、日常使用操作、保养与管理、常见故障的排除、紧急情况的处理等。如采购人未使用过同类型货物，中标供应商还需就货物的功能对采购人进行相应的技术培训。培训对象为采购人有关使用人员和维护人员。培训地点主要在货物安装现场或由双方约定。</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、质量保证期（简称“质保期”）为叁年。质保期自验收通过之日起计算，质保期间因产品质量问题产生的维修、更换、运输保费用计入合同总价。</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中标供应商负责产品的稳定性，质保期内负责对其提供的货物实行包修、包换、包退、包维护保养，不再收取任何费用，但不可抗力（如火灾、雷击等）造成的故障除外。所有由中标供应商所提供的应用软件自验收通过之日起三年内享有免费升级服务。</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、产品故障报修的响应时间：应在接到产品故障报修后</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小时内响应，</w:t>
      </w: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小时内到达现场，</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个工作日内处理完毕。若故障检修</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个工作日后仍无法排除的，中标供应商应在故障报修</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个工作日后的</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个工作日内提供不低于故障规格型号档次的替代产品供采购人使用，直至原产品故障排除为止。</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、所有货物质保服务方式均为投标人上门服务，即由中标供应商派员到货物使用现场维修，由此产生的一切费用均由投标人承担。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、质保期后的货物维护由双方协商再定。</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中标供应商在质保期内保证每半年上门检修一次，不再向采购人收取费用。质量保修期结束前，需由中标供应商派技术人员和采购人代表对本项目所涉设备、配件和系统软件进行一次全面检查，任何缺陷必须由中标供应商负责处理，并得到采购人代表认可。在检修之后，中标供应商应将缺陷原因、检修内容、完成检修及恢复正常的时间和日期等及时以书面形式告知采购人。</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第三部分 合同主要条款及格式</w:t>
      </w: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甲方</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采购人</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乙方（中标供应商）：</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根据《中华人民共和国合同法》、《中华人民共和国政府采购法》及</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越秀区街镇图书分馆专业化改造自助设备采购”项目招标文件的要求和招标结果，经甲乙双方协商一致，签订本合同。双方共同遵守如下条款（技术说明及其他有关合同项目的特定信息由合同附件予以说明，合同附件及本项目的招标文件、投标文件、中标通知书、在实施过程中双方共同签署的补充文件等均为本合同不可分割之一部分）。</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一、合同标的</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乙方根据甲方要求提供以下货物：</w:t>
      </w:r>
    </w:p>
    <w:tbl>
      <w:tblPr>
        <w:tblStyle w:val="2"/>
        <w:tblW w:w="9000" w:type="dxa"/>
        <w:tblInd w:w="288" w:type="dxa"/>
        <w:tblLayout w:type="fixed"/>
        <w:tblCellMar>
          <w:top w:w="0" w:type="dxa"/>
          <w:left w:w="10" w:type="dxa"/>
          <w:bottom w:w="0" w:type="dxa"/>
          <w:right w:w="10" w:type="dxa"/>
        </w:tblCellMar>
      </w:tblPr>
      <w:tblGrid>
        <w:gridCol w:w="1368"/>
        <w:gridCol w:w="1512"/>
        <w:gridCol w:w="720"/>
        <w:gridCol w:w="1080"/>
        <w:gridCol w:w="1080"/>
        <w:gridCol w:w="1440"/>
        <w:gridCol w:w="1800"/>
      </w:tblGrid>
      <w:tr>
        <w:tblPrEx>
          <w:tblLayout w:type="fixed"/>
          <w:tblCellMar>
            <w:top w:w="0" w:type="dxa"/>
            <w:left w:w="10" w:type="dxa"/>
            <w:bottom w:w="0" w:type="dxa"/>
            <w:right w:w="10" w:type="dxa"/>
          </w:tblCellMar>
        </w:tblPrEx>
        <w:trPr>
          <w:trHeight w:val="0" w:hRule="atLeast"/>
        </w:trPr>
        <w:tc>
          <w:tcPr>
            <w:tcW w:w="13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货物品名</w:t>
            </w: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12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单价</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总价</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随机配件</w:t>
            </w:r>
          </w:p>
        </w:tc>
      </w:tr>
      <w:tr>
        <w:tblPrEx>
          <w:tblLayout w:type="fixed"/>
          <w:tblCellMar>
            <w:top w:w="0" w:type="dxa"/>
            <w:left w:w="10" w:type="dxa"/>
            <w:bottom w:w="0" w:type="dxa"/>
            <w:right w:w="10" w:type="dxa"/>
          </w:tblCellMar>
        </w:tblPrEx>
        <w:trPr>
          <w:trHeight w:val="0" w:hRule="atLeast"/>
        </w:trPr>
        <w:tc>
          <w:tcPr>
            <w:tcW w:w="13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3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3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二、合同总价</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总价为人民币（大写）：</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元整，</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即¥</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元。该合同总价是货物设计、制造、包装、运输、安装调试、检测及验收合格之前及质保期内服务及备品备件发生的所有含税费用。本合同执行期间合同总价不变。除本合同明确约定的费用外，甲方无需支付任何额外费用和承担任何额外义务。</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三、质量</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乙方须提供全新的、未使用过的货物，确保货物表面无划损、无任何缺陷隐患，并且在中国境内可依常规安全合法使用，保证货物是目前的型号，其质量、规格及技术特征符合合同附件的要求。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产品必须提供出厂合格证，序列号、包装箱号与出厂批号一致，并可追索查阅，凡列入《中华人民共和国实施强制性产品认证的产品目录》的产品在到货时出具必须</w:t>
      </w:r>
      <w:r>
        <w:rPr>
          <w:rFonts w:ascii="仿宋_GB2312" w:hAnsi="仿宋_GB2312" w:eastAsia="仿宋_GB2312" w:cs="仿宋_GB2312"/>
          <w:color w:val="auto"/>
          <w:spacing w:val="0"/>
          <w:position w:val="0"/>
          <w:sz w:val="30"/>
          <w:shd w:val="clear" w:fill="auto"/>
        </w:rPr>
        <w:t>CCC</w:t>
      </w:r>
      <w:r>
        <w:rPr>
          <w:rFonts w:ascii="宋体" w:hAnsi="宋体" w:eastAsia="宋体" w:cs="宋体"/>
          <w:color w:val="auto"/>
          <w:spacing w:val="0"/>
          <w:position w:val="0"/>
          <w:sz w:val="30"/>
          <w:shd w:val="clear" w:fill="auto"/>
        </w:rPr>
        <w:t>认证证书复印件。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货物制造质量出现问题，乙方应负责三包（包修、包换、包退），由此产生的运输费、人工费、检测费等费用由乙方负责。</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乙方负责按国家相关标准进行货物包装，设备的包装均应有良好的防湿、防锈、防潮、防雨、防腐及防碰撞的措施，并适宜广州的气候条件。设备在甲方签收前，凡由于包装不良造成的一切损失和由此产生的费用均由乙方承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货到现场后由于甲方保管不当造成的质量问题，乙方亦应负责修理，但费用由甲方负担。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四、交货及验收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（一）交货、安装调试必须在合同签订后</w:t>
      </w:r>
      <w:r>
        <w:rPr>
          <w:rFonts w:ascii="仿宋_GB2312" w:hAnsi="仿宋_GB2312" w:eastAsia="仿宋_GB2312" w:cs="仿宋_GB2312"/>
          <w:color w:val="auto"/>
          <w:spacing w:val="0"/>
          <w:position w:val="0"/>
          <w:sz w:val="30"/>
          <w:shd w:val="clear" w:fill="auto"/>
        </w:rPr>
        <w:t xml:space="preserve">20 </w:t>
      </w:r>
      <w:r>
        <w:rPr>
          <w:rFonts w:ascii="宋体" w:hAnsi="宋体" w:eastAsia="宋体" w:cs="宋体"/>
          <w:color w:val="auto"/>
          <w:spacing w:val="0"/>
          <w:position w:val="0"/>
          <w:sz w:val="30"/>
          <w:shd w:val="clear" w:fill="auto"/>
        </w:rPr>
        <w:t>个工作日内完成。</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交货地点：甲方指定地点。乙方签发货物的收据或甲方对货物的签收仅代表甲方对货物数量、外包装完整性的认可。甲方签收前乙方货物的灭失、损毁等风险由乙方承担。乙方货物经甲方签收后，且乙方提供的设备安装方案经甲方确认后，由乙方完成货物的安装调试工作，确保甲方能正常使用乙方提供的设备及相关部件。</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（三）由甲方与乙方一起进行到货验收，在甲方书面确认合格后交付甲方使用。</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四）乙方应将所提供货物的装箱清单、用户手册、原厂保修卡、随机资料及配件、随机工具等货物相关文件资料全部交付给甲方；乙方不能完整交付货物及本款规定的单证和工具的，视为未按合同约定供货，乙方必须负责补齐，因此导致逾期交付的，由乙方承担相关的违约责任。</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（五）验收要求：</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乙方在本项目所涉设备、配件及系统安装完毕并调试正常后向甲方和监理方提交验收方案。验收方案经甲方和监理方同意后，组织技术员在甲方和监理方代表的监查下现场进行验收。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验收包括：开箱验收和最终验收。要求对全部的软件、硬件设备、产品、型号、规格、数量、外型、外观、包装及资料、文件（授权序列号、如装箱单、保修单、随箱介质等）的验收。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开箱验收：本项目所涉设备、配件和系统软件全部到货后五个工作日内，由甲方组织双方代表（甲方、乙方）进行开箱检验。</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4. </w:t>
      </w:r>
      <w:r>
        <w:rPr>
          <w:rFonts w:ascii="宋体" w:hAnsi="宋体" w:eastAsia="宋体" w:cs="宋体"/>
          <w:color w:val="auto"/>
          <w:spacing w:val="0"/>
          <w:position w:val="0"/>
          <w:sz w:val="30"/>
          <w:shd w:val="clear" w:fill="auto"/>
        </w:rPr>
        <w:t>最终验收：本项目所涉设备、配件及系统安装完毕并调试正常后，乙方以书面形式向甲方提出验收申请。甲方在收到验收申请五个工作日内组织双方代表（甲方、乙方）对本项目进行验收。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五、付款方式</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按招标文件第二部分采购人需求的规定。</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乙方指定以下账号为收款账号：</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开户名称：</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开户行：</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账号：</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乙方保证以上收款账户信息的真实性、安全性及合法性。在合同履行过程中，因乙方账户的原因（包括但不限于账号被注销、被冻结等）导致乙方无法收取款项的，由乙方承担相应后果。</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六、售后服务</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按招标文件第二部分采购人需求的规定。</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七、违约责任</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（一）甲方无正当理由拒收货物、拒办理财政付款申请手续的，甲方须向乙方交纳合同总价</w:t>
      </w: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的违约金。</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（二）甲方应在合同规定时间内办理财政付款申请手续。在乙方无违约或过错的情况下甲方未及时办理财政付款申请手续，甲方须每日以未付合同款项总额</w:t>
      </w: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‰的标准向乙方交纳违约金，累计不超过未付合同款项总额的</w:t>
      </w:r>
      <w:r>
        <w:rPr>
          <w:rFonts w:ascii="仿宋_GB2312" w:hAnsi="仿宋_GB2312" w:eastAsia="仿宋_GB2312" w:cs="仿宋_GB2312"/>
          <w:color w:val="auto"/>
          <w:spacing w:val="0"/>
          <w:position w:val="0"/>
          <w:sz w:val="30"/>
          <w:shd w:val="clear" w:fill="auto"/>
        </w:rPr>
        <w:t xml:space="preserve">5% </w:t>
      </w:r>
      <w:r>
        <w:rPr>
          <w:rFonts w:ascii="宋体" w:hAnsi="宋体" w:eastAsia="宋体" w:cs="宋体"/>
          <w:color w:val="auto"/>
          <w:spacing w:val="0"/>
          <w:position w:val="0"/>
          <w:sz w:val="30"/>
          <w:shd w:val="clear" w:fill="auto"/>
        </w:rPr>
        <w:t>。</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（三）乙方逾期</w:t>
      </w:r>
      <w:r>
        <w:rPr>
          <w:rFonts w:ascii="仿宋_GB2312" w:hAnsi="仿宋_GB2312" w:eastAsia="仿宋_GB2312" w:cs="仿宋_GB2312"/>
          <w:color w:val="auto"/>
          <w:spacing w:val="0"/>
          <w:position w:val="0"/>
          <w:sz w:val="30"/>
          <w:shd w:val="clear" w:fill="auto"/>
        </w:rPr>
        <w:t>15</w:t>
      </w:r>
      <w:r>
        <w:rPr>
          <w:rFonts w:ascii="宋体" w:hAnsi="宋体" w:eastAsia="宋体" w:cs="宋体"/>
          <w:color w:val="auto"/>
          <w:spacing w:val="0"/>
          <w:position w:val="0"/>
          <w:sz w:val="30"/>
          <w:shd w:val="clear" w:fill="auto"/>
        </w:rPr>
        <w:t>天未交付货物，视为乙方不能交付货物。乙方不能交付货物，须向甲方交纳合同总价</w:t>
      </w: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的违约金。</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（四）乙方未在约定期间内交付货物，或货物安装调试不合格的，视为乙方逾期交付货物，乙方须每日以逾期交货部分货款总额</w:t>
      </w: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‰的标准向甲方交纳违约金，累计不超过逾期交货部分货款总额的</w:t>
      </w: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；逾期交货超过</w:t>
      </w:r>
      <w:r>
        <w:rPr>
          <w:rFonts w:ascii="仿宋_GB2312" w:hAnsi="仿宋_GB2312" w:eastAsia="仿宋_GB2312" w:cs="仿宋_GB2312"/>
          <w:color w:val="auto"/>
          <w:spacing w:val="0"/>
          <w:position w:val="0"/>
          <w:sz w:val="30"/>
          <w:shd w:val="clear" w:fill="auto"/>
        </w:rPr>
        <w:t>15</w:t>
      </w:r>
      <w:r>
        <w:rPr>
          <w:rFonts w:ascii="宋体" w:hAnsi="宋体" w:eastAsia="宋体" w:cs="宋体"/>
          <w:color w:val="auto"/>
          <w:spacing w:val="0"/>
          <w:position w:val="0"/>
          <w:sz w:val="30"/>
          <w:shd w:val="clear" w:fill="auto"/>
        </w:rPr>
        <w:t>天，视为乙方不能交付货物，甲方有权终止合同，并追究乙方违约责任。</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（五）乙方所交付产品的型号、规格、数量和质量不符合合同规定标准的，甲方有权拒收。</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（六）如经乙方两次维修，货物仍不能达到合同约定质量标准，视为乙方不能交付货物，甲方有权退货，要求乙方退回全部货款，并赔偿甲方因此遭受的损失。</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七）乙方所供货物必须权属清楚，不得侵害他人的知识产权，否则构成对甲方违约。因乙方所供货物侵犯第三人的知识产权或其他相关权利而造成甲方的损失，包括但不限于甲方因此垫付任何费用，甲方有权要求乙方全部承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八、不可抗力</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不可抗力是指一方由于水灾、火灾、地震、干旱、战争或协议一方无法预见、控制、避免和克服的其他事件导致不能或暂时不能全部或部分履行本协议的情形。由于不可抗力，一方不能履行合同义务的，应当在不可抗力发生之日起</w:t>
      </w: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天内以书面形式通知对方，证明不可抗力事件的存在。未能提供以上证明的，不能免除违约责任。</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九、争议及解决办法</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（一）因货物的质量问题发生争议，由广东省或广州市质检部门进行质量鉴定。货物符合质量标准的，鉴定费由甲方承担；货物不符合质量标准的，鉴定费由乙方承担。</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（二）本合同发生争议，由双方协商或由政府采购监管部门调解解决，协商或调解不成时按以下第</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种方式解决：</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1. </w:t>
      </w:r>
      <w:r>
        <w:rPr>
          <w:rFonts w:ascii="宋体" w:hAnsi="宋体" w:eastAsia="宋体" w:cs="宋体"/>
          <w:color w:val="auto"/>
          <w:spacing w:val="0"/>
          <w:position w:val="0"/>
          <w:sz w:val="30"/>
          <w:shd w:val="clear" w:fill="auto"/>
        </w:rPr>
        <w:t>广州仲裁委员会仲裁；</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2. </w:t>
      </w:r>
      <w:r>
        <w:rPr>
          <w:rFonts w:ascii="宋体" w:hAnsi="宋体" w:eastAsia="宋体" w:cs="宋体"/>
          <w:color w:val="auto"/>
          <w:spacing w:val="0"/>
          <w:position w:val="0"/>
          <w:sz w:val="30"/>
          <w:shd w:val="clear" w:fill="auto"/>
        </w:rPr>
        <w:t>向广州市越秀区人民法院提起诉讼。</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十、其他</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（一）本合同一式伍份，具有同等效力，甲方执叁份，乙方执贰份，合同自双方签字盖章之日起生效。</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（二）本合同未尽事宜，由双方协商处理。</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三）乙方在本合同履行过程中向对方发出或者提供的所有通知、文件、文书、资料等，均以本合同所列明的对方地址送达。当面交付上述材料的，在交付之时视为送达；以邮寄方式交付的，寄出或者投邮后即视为送达；一方如果变更地址、电话或变更指定联络人，应当书面通知对方，未履行书面通知义务的，一方按原地址邮寄相关材料或通知相关信息即视为已履行送达义务。当面交付上述材料的，在交付之时视为送达；以邮寄方式交付的，寄出、发出或者投邮后即视为送达。</w:t>
      </w:r>
    </w:p>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p>
    <w:tbl>
      <w:tblPr>
        <w:tblStyle w:val="2"/>
        <w:tblW w:w="8364" w:type="dxa"/>
        <w:jc w:val="center"/>
        <w:tblInd w:w="0" w:type="dxa"/>
        <w:tblLayout w:type="fixed"/>
        <w:tblCellMar>
          <w:top w:w="0" w:type="dxa"/>
          <w:left w:w="10" w:type="dxa"/>
          <w:bottom w:w="0" w:type="dxa"/>
          <w:right w:w="10" w:type="dxa"/>
        </w:tblCellMar>
      </w:tblPr>
      <w:tblGrid>
        <w:gridCol w:w="8364"/>
      </w:tblGrid>
      <w:tr>
        <w:tblPrEx>
          <w:tblLayout w:type="fixed"/>
          <w:tblCellMar>
            <w:top w:w="0" w:type="dxa"/>
            <w:left w:w="10" w:type="dxa"/>
            <w:bottom w:w="0" w:type="dxa"/>
            <w:right w:w="10" w:type="dxa"/>
          </w:tblCellMar>
        </w:tblPrEx>
        <w:trPr>
          <w:trHeight w:val="0" w:hRule="atLeast"/>
          <w:jc w:val="center"/>
        </w:trPr>
        <w:tc>
          <w:tcPr>
            <w:tcW w:w="8364" w:type="dxa"/>
            <w:tcBorders>
              <w:top w:val="single" w:color="000000" w:sz="0" w:space="0"/>
              <w:left w:val="single" w:color="000000" w:sz="0" w:space="0"/>
              <w:bottom w:val="single" w:color="000000" w:sz="0" w:space="0"/>
              <w:right w:val="single" w:color="000000" w:sz="0" w:space="0"/>
            </w:tcBorders>
            <w:shd w:val="clear" w:color="auto" w:fill="FFFFFF"/>
            <w:tcMar>
              <w:left w:w="3" w:type="dxa"/>
              <w:right w:w="3" w:type="dxa"/>
            </w:tcMar>
            <w:vAlign w:val="top"/>
          </w:tcPr>
          <w:p>
            <w:pPr>
              <w:spacing w:before="0" w:after="0" w:line="240" w:lineRule="auto"/>
              <w:ind w:left="0" w:right="0" w:firstLine="600"/>
              <w:jc w:val="left"/>
              <w:rPr>
                <w:rFonts w:ascii="仿宋_GB2312" w:hAnsi="仿宋_GB2312" w:eastAsia="仿宋_GB2312" w:cs="仿宋_GB2312"/>
                <w:color w:val="auto"/>
                <w:spacing w:val="0"/>
                <w:position w:val="0"/>
                <w:sz w:val="30"/>
                <w:shd w:val="clear" w:fill="auto"/>
              </w:rPr>
            </w:pPr>
          </w:p>
          <w:tbl>
            <w:tblPr>
              <w:tblStyle w:val="2"/>
              <w:tblW w:w="8168" w:type="dxa"/>
              <w:jc w:val="right"/>
              <w:tblInd w:w="0" w:type="dxa"/>
              <w:tblLayout w:type="fixed"/>
              <w:tblCellMar>
                <w:top w:w="0" w:type="dxa"/>
                <w:left w:w="10" w:type="dxa"/>
                <w:bottom w:w="0" w:type="dxa"/>
                <w:right w:w="10" w:type="dxa"/>
              </w:tblCellMar>
            </w:tblPr>
            <w:tblGrid>
              <w:gridCol w:w="1385"/>
              <w:gridCol w:w="2699"/>
              <w:gridCol w:w="1412"/>
              <w:gridCol w:w="2672"/>
            </w:tblGrid>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甲方：</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15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（盖章）</w:t>
                  </w: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乙方：</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15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（盖章）</w:t>
                  </w: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签约代表：</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 </w:t>
                  </w: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签约代表：</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 </w:t>
                  </w: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开户银行：</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 </w:t>
                  </w: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开户银行：</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银行帐号：</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 </w:t>
                  </w: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银行帐号：</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30"/>
                      <w:shd w:val="clear" w:fill="auto"/>
                    </w:rPr>
                    <w:t>地</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址：</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30"/>
                      <w:shd w:val="clear" w:fill="auto"/>
                    </w:rPr>
                    <w:t>地</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址：</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30"/>
                      <w:shd w:val="clear" w:fill="auto"/>
                    </w:rPr>
                    <w:t>电</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话：</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30"/>
                      <w:shd w:val="clear" w:fill="auto"/>
                    </w:rPr>
                    <w:t>电</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话：</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30"/>
                      <w:shd w:val="clear" w:fill="auto"/>
                    </w:rPr>
                    <w:t>传</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真：</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30"/>
                      <w:shd w:val="clear" w:fill="auto"/>
                    </w:rPr>
                    <w:t>传</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真：</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right"/>
              </w:trPr>
              <w:tc>
                <w:tcPr>
                  <w:tcW w:w="138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签约日期：</w:t>
                  </w:r>
                </w:p>
              </w:tc>
              <w:tc>
                <w:tcPr>
                  <w:tcW w:w="2699"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color w:val="auto"/>
                      <w:spacing w:val="0"/>
                      <w:position w:val="0"/>
                      <w:shd w:val="clear" w:fill="auto"/>
                    </w:rPr>
                  </w:pPr>
                  <w:r>
                    <w:rPr>
                      <w:rFonts w:ascii="宋体" w:hAnsi="宋体" w:eastAsia="宋体" w:cs="宋体"/>
                      <w:color w:val="auto"/>
                      <w:spacing w:val="0"/>
                      <w:position w:val="0"/>
                      <w:sz w:val="30"/>
                      <w:shd w:val="clear" w:fill="auto"/>
                    </w:rPr>
                    <w:t>年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月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日</w:t>
                  </w:r>
                </w:p>
              </w:tc>
              <w:tc>
                <w:tcPr>
                  <w:tcW w:w="141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签约日期：</w:t>
                  </w:r>
                </w:p>
              </w:tc>
              <w:tc>
                <w:tcPr>
                  <w:tcW w:w="2672"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spacing w:before="0" w:after="0" w:line="240" w:lineRule="auto"/>
                    <w:ind w:left="0" w:right="0" w:firstLine="600"/>
                    <w:jc w:val="left"/>
                    <w:rPr>
                      <w:color w:val="auto"/>
                      <w:spacing w:val="0"/>
                      <w:position w:val="0"/>
                      <w:shd w:val="clear" w:fill="auto"/>
                    </w:rPr>
                  </w:pPr>
                  <w:r>
                    <w:rPr>
                      <w:rFonts w:ascii="宋体" w:hAnsi="宋体" w:eastAsia="宋体" w:cs="宋体"/>
                      <w:color w:val="auto"/>
                      <w:spacing w:val="0"/>
                      <w:position w:val="0"/>
                      <w:sz w:val="30"/>
                      <w:shd w:val="clear" w:fill="auto"/>
                    </w:rPr>
                    <w:t>年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月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日</w:t>
                  </w:r>
                </w:p>
              </w:tc>
            </w:tr>
          </w:tbl>
          <w:p>
            <w:pPr>
              <w:spacing w:before="0" w:after="0" w:line="240" w:lineRule="auto"/>
              <w:ind w:left="0" w:right="0" w:firstLine="0"/>
              <w:jc w:val="left"/>
              <w:rPr>
                <w:color w:val="auto"/>
                <w:spacing w:val="0"/>
                <w:position w:val="0"/>
                <w:shd w:val="clear" w:fill="auto"/>
              </w:rPr>
            </w:pPr>
          </w:p>
        </w:tc>
      </w:tr>
    </w:tbl>
    <w:p>
      <w:pPr>
        <w:widowControl w:val="0"/>
        <w:spacing w:before="100" w:after="100" w:line="24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w:t>
      </w:r>
    </w:p>
    <w:p>
      <w:pPr>
        <w:spacing w:before="0" w:after="120" w:line="360" w:lineRule="auto"/>
        <w:ind w:left="0" w:right="0" w:firstLine="0"/>
        <w:jc w:val="both"/>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第四部分 评标方法、步骤</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一、评标方法</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本次评标采用综合评分法，即对通过初审的各投标人的技术、商务、价格进行评审、比较，并量化打分，最后根据各项得分之和（其中：技术评价总分</w:t>
      </w:r>
      <w:r>
        <w:rPr>
          <w:rFonts w:ascii="仿宋_GB2312" w:hAnsi="仿宋_GB2312" w:eastAsia="仿宋_GB2312" w:cs="仿宋_GB2312"/>
          <w:color w:val="auto"/>
          <w:spacing w:val="0"/>
          <w:position w:val="0"/>
          <w:sz w:val="30"/>
          <w:shd w:val="clear" w:fill="auto"/>
        </w:rPr>
        <w:t>40</w:t>
      </w:r>
      <w:r>
        <w:rPr>
          <w:rFonts w:ascii="宋体" w:hAnsi="宋体" w:eastAsia="宋体" w:cs="宋体"/>
          <w:color w:val="auto"/>
          <w:spacing w:val="0"/>
          <w:position w:val="0"/>
          <w:sz w:val="30"/>
          <w:shd w:val="clear" w:fill="auto"/>
        </w:rPr>
        <w:t>分、商务评价总分</w:t>
      </w:r>
      <w:r>
        <w:rPr>
          <w:rFonts w:ascii="仿宋_GB2312" w:hAnsi="仿宋_GB2312" w:eastAsia="仿宋_GB2312" w:cs="仿宋_GB2312"/>
          <w:color w:val="auto"/>
          <w:spacing w:val="0"/>
          <w:position w:val="0"/>
          <w:sz w:val="30"/>
          <w:shd w:val="clear" w:fill="auto"/>
        </w:rPr>
        <w:t>30</w:t>
      </w:r>
      <w:r>
        <w:rPr>
          <w:rFonts w:ascii="宋体" w:hAnsi="宋体" w:eastAsia="宋体" w:cs="宋体"/>
          <w:color w:val="auto"/>
          <w:spacing w:val="0"/>
          <w:position w:val="0"/>
          <w:sz w:val="30"/>
          <w:shd w:val="clear" w:fill="auto"/>
        </w:rPr>
        <w:t>分、价格评估总分</w:t>
      </w:r>
      <w:r>
        <w:rPr>
          <w:rFonts w:ascii="仿宋_GB2312" w:hAnsi="仿宋_GB2312" w:eastAsia="仿宋_GB2312" w:cs="仿宋_GB2312"/>
          <w:color w:val="auto"/>
          <w:spacing w:val="0"/>
          <w:position w:val="0"/>
          <w:sz w:val="30"/>
          <w:shd w:val="clear" w:fill="auto"/>
        </w:rPr>
        <w:t>30</w:t>
      </w:r>
      <w:r>
        <w:rPr>
          <w:rFonts w:ascii="宋体" w:hAnsi="宋体" w:eastAsia="宋体" w:cs="宋体"/>
          <w:color w:val="auto"/>
          <w:spacing w:val="0"/>
          <w:position w:val="0"/>
          <w:sz w:val="30"/>
          <w:shd w:val="clear" w:fill="auto"/>
        </w:rPr>
        <w:t>分）计算出通过初审投标人的综合评价得分。评标组将按各投标人综合评价得分由高到低的原则对所有通过初审的投标人进行排序，推荐第一名的投标人为中标候选人。</w:t>
      </w:r>
    </w:p>
    <w:p>
      <w:pPr>
        <w:spacing w:before="0" w:after="0" w:line="24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二、评标步骤</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评标组对投标文件的评审分为初审、比较与评价：</w:t>
      </w:r>
      <w:r>
        <w:rPr>
          <w:rFonts w:ascii="仿宋_GB2312" w:hAnsi="仿宋_GB2312" w:eastAsia="仿宋_GB2312" w:cs="仿宋_GB2312"/>
          <w:color w:val="auto"/>
          <w:spacing w:val="0"/>
          <w:position w:val="0"/>
          <w:sz w:val="30"/>
          <w:shd w:val="clear" w:fill="auto"/>
        </w:rPr>
        <w:t xml:space="preserve"> </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、初审（审查内容详见初步审查表）</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①</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资格性检查；</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②</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符合性检查；</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、比较与评价</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①</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技术评价：</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各评委对通过初审的投标人对照采购需求各项技术要求进行评审和比较，并量化打分（评价打分内容详见技术评价表）；所有评委的技术评分取其算术平均值为该投标人的技术评价得分。</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②</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商务评价：</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各评委对通过初审的投标人对照采购需求各项技术要求进行评审和比较，并量化打分（评价打分内容详见商务评价表）；所有评委的商务评分取其算术平均值为该投标人的商务评价得分。</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③价格评估：</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价格评估得分采用低价优先法计算，即通过初审且投标价格最低的投标报价为评标基准价，其价格评估得分为</w:t>
      </w:r>
      <w:r>
        <w:rPr>
          <w:rFonts w:ascii="仿宋_GB2312" w:hAnsi="仿宋_GB2312" w:eastAsia="仿宋_GB2312" w:cs="仿宋_GB2312"/>
          <w:color w:val="auto"/>
          <w:spacing w:val="0"/>
          <w:position w:val="0"/>
          <w:sz w:val="30"/>
          <w:shd w:val="clear" w:fill="auto"/>
        </w:rPr>
        <w:t>30</w:t>
      </w:r>
      <w:r>
        <w:rPr>
          <w:rFonts w:ascii="宋体" w:hAnsi="宋体" w:eastAsia="宋体" w:cs="宋体"/>
          <w:color w:val="auto"/>
          <w:spacing w:val="0"/>
          <w:position w:val="0"/>
          <w:sz w:val="30"/>
          <w:shd w:val="clear" w:fill="auto"/>
        </w:rPr>
        <w:t>分；其他投标人的价格评估得分按如下公式计算：</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价格评估得分</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（评标基准价÷投标价）×</w:t>
      </w:r>
      <w:r>
        <w:rPr>
          <w:rFonts w:ascii="仿宋_GB2312" w:hAnsi="仿宋_GB2312" w:eastAsia="仿宋_GB2312" w:cs="仿宋_GB2312"/>
          <w:color w:val="auto"/>
          <w:spacing w:val="0"/>
          <w:position w:val="0"/>
          <w:sz w:val="30"/>
          <w:shd w:val="clear" w:fill="auto"/>
        </w:rPr>
        <w:t>30</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④综合比较与评价：</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将投标人的技术评价得分、商务评价得分和价格评估得分相加，计算得出该投标人的综合评价得分。</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、推荐中标候选人名单</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评标组将按各投标人综合评价得分由高到低的原则对所有通过初审的投标人进行排序，推荐第一名的投标人为中标候选人。</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附件</w:t>
      </w:r>
      <w:r>
        <w:rPr>
          <w:rFonts w:ascii="仿宋_GB2312" w:hAnsi="仿宋_GB2312" w:eastAsia="仿宋_GB2312" w:cs="仿宋_GB2312"/>
          <w:color w:val="auto"/>
          <w:spacing w:val="0"/>
          <w:position w:val="0"/>
          <w:sz w:val="30"/>
          <w:shd w:val="clear" w:fill="auto"/>
        </w:rPr>
        <w:t>1</w:t>
      </w:r>
    </w:p>
    <w:p>
      <w:pPr>
        <w:spacing w:before="0" w:after="0" w:line="240" w:lineRule="auto"/>
        <w:ind w:left="0" w:right="0" w:firstLine="0"/>
        <w:jc w:val="center"/>
        <w:rPr>
          <w:rFonts w:ascii="宋体" w:hAnsi="宋体" w:eastAsia="宋体" w:cs="宋体"/>
          <w:color w:val="auto"/>
          <w:spacing w:val="0"/>
          <w:position w:val="0"/>
          <w:sz w:val="36"/>
          <w:shd w:val="clear" w:fill="auto"/>
        </w:rPr>
      </w:pPr>
      <w:r>
        <w:rPr>
          <w:rFonts w:ascii="宋体" w:hAnsi="宋体" w:eastAsia="宋体" w:cs="宋体"/>
          <w:color w:val="auto"/>
          <w:spacing w:val="0"/>
          <w:position w:val="0"/>
          <w:sz w:val="36"/>
          <w:shd w:val="clear" w:fill="auto"/>
        </w:rPr>
        <w:t>资格性审查表</w:t>
      </w:r>
    </w:p>
    <w:tbl>
      <w:tblPr>
        <w:tblStyle w:val="2"/>
        <w:tblW w:w="8522" w:type="dxa"/>
        <w:tblInd w:w="0" w:type="dxa"/>
        <w:tblLayout w:type="fixed"/>
        <w:tblCellMar>
          <w:top w:w="0" w:type="dxa"/>
          <w:left w:w="10" w:type="dxa"/>
          <w:bottom w:w="0" w:type="dxa"/>
          <w:right w:w="10" w:type="dxa"/>
        </w:tblCellMar>
      </w:tblPr>
      <w:tblGrid>
        <w:gridCol w:w="758"/>
        <w:gridCol w:w="2112"/>
        <w:gridCol w:w="1774"/>
        <w:gridCol w:w="2095"/>
        <w:gridCol w:w="1783"/>
      </w:tblGrid>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序号</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评审内容</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投标人资质是否符合招标文件的要求</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投标人是否具有独立承担民事责任的能力</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投标人是否具有良好的商业信誉和健全的财务会计制度</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投标人是否具有履行合同所必需的设备和专业技术能力</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5</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投标人是否具有依法缴纳税收和社会保障资金的良好记录</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6</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投标人是否在参加政府采购活动前三年内，在经营活动中没有重大违法记录</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7</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投标人是否符合法律、行政法规规定的其他实质性要求</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287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结</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论</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7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评委签名</w:t>
            </w:r>
          </w:p>
        </w:tc>
      </w:tr>
    </w:tbl>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注：</w:t>
      </w:r>
      <w:r>
        <w:rPr>
          <w:rFonts w:ascii="仿宋_GB2312" w:hAnsi="仿宋_GB2312" w:eastAsia="仿宋_GB2312" w:cs="仿宋_GB2312"/>
          <w:color w:val="auto"/>
          <w:spacing w:val="0"/>
          <w:position w:val="0"/>
          <w:sz w:val="28"/>
          <w:shd w:val="clear" w:fill="auto"/>
        </w:rPr>
        <w:t xml:space="preserve"> 1</w:t>
      </w:r>
      <w:r>
        <w:rPr>
          <w:rFonts w:ascii="宋体" w:hAnsi="宋体" w:eastAsia="宋体" w:cs="宋体"/>
          <w:color w:val="auto"/>
          <w:spacing w:val="0"/>
          <w:position w:val="0"/>
          <w:sz w:val="28"/>
          <w:shd w:val="clear" w:fill="auto"/>
        </w:rPr>
        <w:t>、评委在结论栏中按“一票否决”填写“通过”或“不通过”。</w:t>
      </w:r>
    </w:p>
    <w:p>
      <w:pPr>
        <w:spacing w:before="0" w:after="0" w:line="240" w:lineRule="auto"/>
        <w:ind w:left="0" w:right="0" w:firstLine="666"/>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、有半数以上的评委对投标人的结论为“不通过”则该投标人为不通过资格性审查投标人，不得进入下一步</w:t>
      </w:r>
      <w:r>
        <w:rPr>
          <w:rFonts w:ascii="宋体" w:hAnsi="宋体" w:eastAsia="宋体" w:cs="宋体"/>
          <w:color w:val="auto"/>
          <w:spacing w:val="0"/>
          <w:position w:val="0"/>
          <w:sz w:val="30"/>
          <w:shd w:val="clear" w:fill="auto"/>
        </w:rPr>
        <w:t>技术</w:t>
      </w:r>
      <w:r>
        <w:rPr>
          <w:rFonts w:ascii="宋体" w:hAnsi="宋体" w:eastAsia="宋体" w:cs="宋体"/>
          <w:color w:val="auto"/>
          <w:spacing w:val="0"/>
          <w:position w:val="0"/>
          <w:sz w:val="28"/>
          <w:shd w:val="clear" w:fill="auto"/>
        </w:rPr>
        <w:t>、商务、价格评审。</w:t>
      </w:r>
    </w:p>
    <w:p>
      <w:pPr>
        <w:spacing w:before="0" w:after="0" w:line="240" w:lineRule="auto"/>
        <w:ind w:left="248" w:right="0" w:firstLine="42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附件</w:t>
      </w:r>
      <w:r>
        <w:rPr>
          <w:rFonts w:ascii="仿宋_GB2312" w:hAnsi="仿宋_GB2312" w:eastAsia="仿宋_GB2312" w:cs="仿宋_GB2312"/>
          <w:color w:val="auto"/>
          <w:spacing w:val="0"/>
          <w:position w:val="0"/>
          <w:sz w:val="30"/>
          <w:shd w:val="clear" w:fill="auto"/>
        </w:rPr>
        <w:t>2</w:t>
      </w:r>
    </w:p>
    <w:p>
      <w:pPr>
        <w:spacing w:before="0" w:after="0" w:line="240" w:lineRule="auto"/>
        <w:ind w:left="0" w:right="0" w:firstLine="0"/>
        <w:jc w:val="center"/>
        <w:rPr>
          <w:rFonts w:ascii="宋体" w:hAnsi="宋体" w:eastAsia="宋体" w:cs="宋体"/>
          <w:color w:val="auto"/>
          <w:spacing w:val="0"/>
          <w:position w:val="0"/>
          <w:sz w:val="36"/>
          <w:shd w:val="clear" w:fill="auto"/>
        </w:rPr>
      </w:pPr>
      <w:r>
        <w:rPr>
          <w:rFonts w:ascii="宋体" w:hAnsi="宋体" w:eastAsia="宋体" w:cs="宋体"/>
          <w:color w:val="auto"/>
          <w:spacing w:val="0"/>
          <w:position w:val="0"/>
          <w:sz w:val="36"/>
          <w:shd w:val="clear" w:fill="auto"/>
        </w:rPr>
        <w:t>符合性审查表</w:t>
      </w:r>
    </w:p>
    <w:tbl>
      <w:tblPr>
        <w:tblStyle w:val="2"/>
        <w:tblW w:w="8522" w:type="dxa"/>
        <w:tblInd w:w="0" w:type="dxa"/>
        <w:tblLayout w:type="fixed"/>
        <w:tblCellMar>
          <w:top w:w="0" w:type="dxa"/>
          <w:left w:w="10" w:type="dxa"/>
          <w:bottom w:w="0" w:type="dxa"/>
          <w:right w:w="10" w:type="dxa"/>
        </w:tblCellMar>
      </w:tblPr>
      <w:tblGrid>
        <w:gridCol w:w="758"/>
        <w:gridCol w:w="2112"/>
        <w:gridCol w:w="1774"/>
        <w:gridCol w:w="2095"/>
        <w:gridCol w:w="1783"/>
      </w:tblGrid>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序号</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审查内容</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投标报价确定且不高于最高限价</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有盖章、签署要求的带★格式文件已按要求盖章、签署</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21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投标文件完全满足招标文件中带★号的条款和指标，无重大偏离</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审查《实质性响应条款一览表》</w:t>
            </w:r>
            <w:r>
              <w:rPr>
                <w:rFonts w:ascii="仿宋_GB2312" w:hAnsi="仿宋_GB2312" w:eastAsia="仿宋_GB2312" w:cs="仿宋_GB2312"/>
                <w:color w:val="auto"/>
                <w:spacing w:val="0"/>
                <w:position w:val="0"/>
                <w:sz w:val="28"/>
                <w:shd w:val="clear" w:fill="auto"/>
              </w:rPr>
              <w:t>)</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287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结</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论</w:t>
            </w:r>
          </w:p>
        </w:tc>
        <w:tc>
          <w:tcPr>
            <w:tcW w:w="17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70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评委签名</w:t>
            </w:r>
          </w:p>
        </w:tc>
      </w:tr>
    </w:tbl>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注：</w:t>
      </w:r>
      <w:r>
        <w:rPr>
          <w:rFonts w:ascii="仿宋_GB2312" w:hAnsi="仿宋_GB2312" w:eastAsia="仿宋_GB2312" w:cs="仿宋_GB2312"/>
          <w:color w:val="auto"/>
          <w:spacing w:val="0"/>
          <w:position w:val="0"/>
          <w:sz w:val="28"/>
          <w:shd w:val="clear" w:fill="auto"/>
        </w:rPr>
        <w:t xml:space="preserve"> 1</w:t>
      </w:r>
      <w:r>
        <w:rPr>
          <w:rFonts w:ascii="宋体" w:hAnsi="宋体" w:eastAsia="宋体" w:cs="宋体"/>
          <w:color w:val="auto"/>
          <w:spacing w:val="0"/>
          <w:position w:val="0"/>
          <w:sz w:val="28"/>
          <w:shd w:val="clear" w:fill="auto"/>
        </w:rPr>
        <w:t>、评委在结论栏中按“一票否决”填写“通过”或“不通过”。</w:t>
      </w:r>
    </w:p>
    <w:p>
      <w:pPr>
        <w:spacing w:before="0" w:after="0" w:line="240" w:lineRule="auto"/>
        <w:ind w:left="0" w:right="0" w:firstLine="666"/>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、有半数以上的评委对投标人的结论为“不通过”则该投标人为不通过符合性审查投标人，不得进入下一步</w:t>
      </w:r>
      <w:r>
        <w:rPr>
          <w:rFonts w:ascii="宋体" w:hAnsi="宋体" w:eastAsia="宋体" w:cs="宋体"/>
          <w:color w:val="auto"/>
          <w:spacing w:val="0"/>
          <w:position w:val="0"/>
          <w:sz w:val="30"/>
          <w:shd w:val="clear" w:fill="auto"/>
        </w:rPr>
        <w:t>技术</w:t>
      </w:r>
      <w:r>
        <w:rPr>
          <w:rFonts w:ascii="宋体" w:hAnsi="宋体" w:eastAsia="宋体" w:cs="宋体"/>
          <w:color w:val="auto"/>
          <w:spacing w:val="0"/>
          <w:position w:val="0"/>
          <w:sz w:val="28"/>
          <w:shd w:val="clear" w:fill="auto"/>
        </w:rPr>
        <w:t>、商务、价格评审。</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仿宋_GB2312" w:hAnsi="仿宋_GB2312" w:eastAsia="仿宋_GB2312" w:cs="仿宋_GB2312"/>
          <w:color w:val="auto"/>
          <w:spacing w:val="0"/>
          <w:position w:val="0"/>
          <w:sz w:val="28"/>
          <w:shd w:val="clear" w:fill="auto"/>
        </w:rPr>
        <w:t>3</w:t>
      </w:r>
    </w:p>
    <w:p>
      <w:pPr>
        <w:spacing w:before="0" w:after="0" w:line="240" w:lineRule="auto"/>
        <w:ind w:left="0" w:right="0" w:firstLine="0"/>
        <w:jc w:val="center"/>
        <w:rPr>
          <w:rFonts w:ascii="宋体" w:hAnsi="宋体" w:eastAsia="宋体" w:cs="宋体"/>
          <w:b/>
          <w:color w:val="auto"/>
          <w:spacing w:val="0"/>
          <w:position w:val="0"/>
          <w:sz w:val="36"/>
          <w:shd w:val="clear" w:fill="auto"/>
        </w:rPr>
      </w:pPr>
      <w:r>
        <w:rPr>
          <w:rFonts w:ascii="宋体" w:hAnsi="宋体" w:eastAsia="宋体" w:cs="宋体"/>
          <w:b/>
          <w:color w:val="auto"/>
          <w:spacing w:val="0"/>
          <w:position w:val="0"/>
          <w:sz w:val="36"/>
          <w:shd w:val="clear" w:fill="auto"/>
        </w:rPr>
        <w:t>技术评价表</w:t>
      </w:r>
    </w:p>
    <w:tbl>
      <w:tblPr>
        <w:tblStyle w:val="2"/>
        <w:tblW w:w="9000" w:type="dxa"/>
        <w:tblInd w:w="108" w:type="dxa"/>
        <w:tblLayout w:type="fixed"/>
        <w:tblCellMar>
          <w:top w:w="0" w:type="dxa"/>
          <w:left w:w="10" w:type="dxa"/>
          <w:bottom w:w="0" w:type="dxa"/>
          <w:right w:w="10" w:type="dxa"/>
        </w:tblCellMar>
      </w:tblPr>
      <w:tblGrid>
        <w:gridCol w:w="525"/>
        <w:gridCol w:w="3303"/>
        <w:gridCol w:w="850"/>
        <w:gridCol w:w="1134"/>
        <w:gridCol w:w="709"/>
        <w:gridCol w:w="850"/>
        <w:gridCol w:w="709"/>
        <w:gridCol w:w="920"/>
      </w:tblGrid>
      <w:tr>
        <w:tblPrEx>
          <w:tblLayout w:type="fixed"/>
          <w:tblCellMar>
            <w:top w:w="0" w:type="dxa"/>
            <w:left w:w="10" w:type="dxa"/>
            <w:bottom w:w="0" w:type="dxa"/>
            <w:right w:w="10" w:type="dxa"/>
          </w:tblCellMar>
        </w:tblPrEx>
        <w:trPr>
          <w:cantSplit/>
          <w:trHeight w:val="0" w:hRule="atLeast"/>
        </w:trPr>
        <w:tc>
          <w:tcPr>
            <w:tcW w:w="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序号</w:t>
            </w:r>
          </w:p>
        </w:tc>
        <w:tc>
          <w:tcPr>
            <w:tcW w:w="528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775"/>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投标人</w:t>
            </w: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评审项目</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权重</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总体技术方案响应情况（技术方案设计合理、技术先进、功能完善，能充分理解项目需求，符合现状同时也具有较强的升级扩展性，稳定性强，易用、易维护。）</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6-8</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4-6</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自助办证借还一体机技术指标响应情况（</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）要求对所采购的设备、系统进行响应，技术方案完整、合理，具有先进性和前瞻性；（</w:t>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）列出包含的设备名称、获得的认证或奖项、质量信誉等。</w:t>
            </w:r>
          </w:p>
          <w:p>
            <w:pPr>
              <w:spacing w:before="0" w:after="0" w:line="240" w:lineRule="auto"/>
              <w:ind w:left="0" w:right="0" w:firstLine="0"/>
              <w:jc w:val="left"/>
              <w:rPr>
                <w:color w:val="auto"/>
                <w:spacing w:val="0"/>
                <w:position w:val="0"/>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6-8</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4-6</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自助借还机（二维码识别）</w:t>
            </w:r>
            <w:r>
              <w:rPr>
                <w:rFonts w:ascii="宋体" w:hAnsi="宋体" w:eastAsia="宋体" w:cs="宋体"/>
                <w:color w:val="auto"/>
                <w:spacing w:val="0"/>
                <w:position w:val="0"/>
                <w:sz w:val="24"/>
                <w:shd w:val="clear" w:fill="auto"/>
              </w:rPr>
              <w:t>技术指标响应情况（1</w:t>
            </w:r>
            <w:r>
              <w:rPr>
                <w:rFonts w:ascii="宋体" w:hAnsi="宋体" w:eastAsia="宋体" w:cs="宋体"/>
                <w:color w:val="auto"/>
                <w:spacing w:val="0"/>
                <w:position w:val="0"/>
                <w:sz w:val="24"/>
                <w:shd w:val="clear" w:fill="auto"/>
              </w:rPr>
              <w:t>）要求对所采购的设备、系统进行响应，技术方案完整、合理，具有先进性和前瞻性；（2</w:t>
            </w:r>
            <w:r>
              <w:rPr>
                <w:rFonts w:ascii="宋体" w:hAnsi="宋体" w:eastAsia="宋体" w:cs="宋体"/>
                <w:color w:val="auto"/>
                <w:spacing w:val="0"/>
                <w:position w:val="0"/>
                <w:sz w:val="24"/>
                <w:shd w:val="clear" w:fill="auto"/>
              </w:rPr>
              <w:t>）列出包含的设备名称、获得的认证或奖项、质量信誉等。</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6-8</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4-6</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RFID</w:t>
            </w:r>
            <w:r>
              <w:rPr>
                <w:rFonts w:ascii="宋体" w:hAnsi="宋体" w:eastAsia="宋体" w:cs="宋体"/>
                <w:color w:val="auto"/>
                <w:spacing w:val="0"/>
                <w:position w:val="0"/>
                <w:sz w:val="24"/>
                <w:shd w:val="clear" w:fill="auto"/>
              </w:rPr>
              <w:t>安全门技术指标响应情况（</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）要求对所采购的设备、系统进行响应，技术方案完整、合理，具有先进性和前瞻性；（</w:t>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）列出包含的设备名称、获得的认证或奖项、质量信誉等。</w:t>
            </w:r>
          </w:p>
          <w:p>
            <w:pPr>
              <w:spacing w:before="0" w:after="0" w:line="240" w:lineRule="auto"/>
              <w:ind w:left="0" w:right="0" w:firstLine="0"/>
              <w:jc w:val="left"/>
              <w:rPr>
                <w:color w:val="auto"/>
                <w:spacing w:val="0"/>
                <w:position w:val="0"/>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rFonts w:hint="eastAsia" w:eastAsia="仿宋_GB2312"/>
                <w:color w:val="auto"/>
                <w:spacing w:val="0"/>
                <w:position w:val="0"/>
                <w:shd w:val="clear" w:fill="auto"/>
                <w:lang w:eastAsia="zh-CN"/>
              </w:rPr>
            </w:pPr>
            <w:r>
              <w:rPr>
                <w:rFonts w:hint="eastAsia" w:ascii="仿宋_GB2312" w:hAnsi="仿宋_GB2312" w:eastAsia="仿宋_GB2312" w:cs="仿宋_GB2312"/>
                <w:color w:val="auto"/>
                <w:spacing w:val="0"/>
                <w:position w:val="0"/>
                <w:sz w:val="28"/>
                <w:shd w:val="clear" w:fill="auto"/>
                <w:lang w:val="en-US" w:eastAsia="zh-CN"/>
              </w:rPr>
              <w:t>5</w:t>
            </w:r>
            <w:r>
              <w:rPr>
                <w:rFonts w:ascii="仿宋_GB2312" w:hAnsi="仿宋_GB2312" w:eastAsia="仿宋_GB2312" w:cs="仿宋_GB2312"/>
                <w:color w:val="auto"/>
                <w:spacing w:val="0"/>
                <w:position w:val="0"/>
                <w:sz w:val="28"/>
                <w:shd w:val="clear" w:fill="auto"/>
              </w:rPr>
              <w:t>-</w:t>
            </w:r>
            <w:r>
              <w:rPr>
                <w:rFonts w:hint="eastAsia" w:ascii="仿宋_GB2312" w:hAnsi="仿宋_GB2312" w:eastAsia="仿宋_GB2312" w:cs="仿宋_GB2312"/>
                <w:color w:val="auto"/>
                <w:spacing w:val="0"/>
                <w:position w:val="0"/>
                <w:sz w:val="28"/>
                <w:shd w:val="clear" w:fill="auto"/>
                <w:lang w:val="en-US" w:eastAsia="zh-CN"/>
              </w:rPr>
              <w:t>6</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宋体"/>
                <w:color w:val="auto"/>
                <w:spacing w:val="0"/>
                <w:position w:val="0"/>
                <w:shd w:val="clear" w:fill="auto"/>
                <w:lang w:eastAsia="zh-CN"/>
              </w:rPr>
            </w:pPr>
            <w:r>
              <w:rPr>
                <w:rFonts w:hint="eastAsia" w:ascii="仿宋_GB2312" w:hAnsi="仿宋_GB2312" w:eastAsia="仿宋_GB2312" w:cs="仿宋_GB2312"/>
                <w:color w:val="auto"/>
                <w:spacing w:val="0"/>
                <w:position w:val="0"/>
                <w:sz w:val="28"/>
                <w:shd w:val="clear" w:fill="auto"/>
                <w:lang w:val="en-US" w:eastAsia="zh-CN"/>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rFonts w:hint="eastAsia" w:eastAsia="仿宋_GB2312"/>
                <w:color w:val="auto"/>
                <w:spacing w:val="0"/>
                <w:position w:val="0"/>
                <w:shd w:val="clear" w:fill="auto"/>
                <w:lang w:eastAsia="zh-CN"/>
              </w:rPr>
            </w:pPr>
            <w:r>
              <w:rPr>
                <w:rFonts w:hint="eastAsia" w:ascii="仿宋_GB2312" w:hAnsi="仿宋_GB2312" w:eastAsia="仿宋_GB2312" w:cs="仿宋_GB2312"/>
                <w:color w:val="auto"/>
                <w:spacing w:val="0"/>
                <w:position w:val="0"/>
                <w:sz w:val="28"/>
                <w:shd w:val="clear" w:fill="auto"/>
                <w:lang w:val="en-US" w:eastAsia="zh-CN"/>
              </w:rPr>
              <w:t>3</w:t>
            </w:r>
            <w:r>
              <w:rPr>
                <w:rFonts w:ascii="仿宋_GB2312" w:hAnsi="仿宋_GB2312" w:eastAsia="仿宋_GB2312" w:cs="仿宋_GB2312"/>
                <w:color w:val="auto"/>
                <w:spacing w:val="0"/>
                <w:position w:val="0"/>
                <w:sz w:val="28"/>
                <w:shd w:val="clear" w:fill="auto"/>
              </w:rPr>
              <w:t>-</w:t>
            </w:r>
            <w:r>
              <w:rPr>
                <w:rFonts w:hint="eastAsia" w:ascii="仿宋_GB2312" w:hAnsi="仿宋_GB2312" w:eastAsia="仿宋_GB2312" w:cs="仿宋_GB2312"/>
                <w:color w:val="auto"/>
                <w:spacing w:val="0"/>
                <w:position w:val="0"/>
                <w:sz w:val="28"/>
                <w:shd w:val="clear" w:fill="auto"/>
                <w:lang w:val="en-US" w:eastAsia="zh-CN"/>
              </w:rPr>
              <w:t>4</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rFonts w:hint="eastAsia" w:eastAsia="仿宋_GB2312"/>
                <w:color w:val="auto"/>
                <w:spacing w:val="0"/>
                <w:position w:val="0"/>
                <w:shd w:val="clear" w:fill="auto"/>
                <w:lang w:eastAsia="zh-CN"/>
              </w:rPr>
            </w:pPr>
            <w:r>
              <w:rPr>
                <w:rFonts w:ascii="仿宋_GB2312" w:hAnsi="仿宋_GB2312" w:eastAsia="仿宋_GB2312" w:cs="仿宋_GB2312"/>
                <w:color w:val="auto"/>
                <w:spacing w:val="0"/>
                <w:position w:val="0"/>
                <w:sz w:val="28"/>
                <w:shd w:val="clear" w:fill="auto"/>
              </w:rPr>
              <w:t>0-</w:t>
            </w:r>
            <w:bookmarkStart w:id="0" w:name="_GoBack"/>
            <w:bookmarkEnd w:id="0"/>
            <w:r>
              <w:rPr>
                <w:rFonts w:hint="eastAsia" w:ascii="仿宋_GB2312" w:hAnsi="仿宋_GB2312" w:eastAsia="仿宋_GB2312" w:cs="仿宋_GB2312"/>
                <w:color w:val="auto"/>
                <w:spacing w:val="0"/>
                <w:position w:val="0"/>
                <w:sz w:val="28"/>
                <w:shd w:val="clear" w:fill="auto"/>
                <w:lang w:val="en-US" w:eastAsia="zh-CN"/>
              </w:rPr>
              <w:t>2</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5</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门禁系统技术指标响应和相应产品资料提供情况（</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）要求对所采购的设备、系统进行响应，技术方案完整、合理，具有先进性和前瞻性；（</w:t>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）列出包含的设备名称、获得的认证或奖项、质量信誉等。</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rFonts w:hint="eastAsia" w:eastAsia="仿宋_GB2312"/>
                <w:color w:val="auto"/>
                <w:spacing w:val="0"/>
                <w:position w:val="0"/>
                <w:shd w:val="clear" w:fill="auto"/>
                <w:lang w:eastAsia="zh-CN"/>
              </w:rPr>
            </w:pPr>
            <w:r>
              <w:rPr>
                <w:rFonts w:hint="eastAsia" w:ascii="仿宋_GB2312" w:hAnsi="仿宋_GB2312" w:eastAsia="仿宋_GB2312" w:cs="仿宋_GB2312"/>
                <w:color w:val="auto"/>
                <w:spacing w:val="0"/>
                <w:position w:val="0"/>
                <w:sz w:val="28"/>
                <w:shd w:val="clear" w:fill="auto"/>
                <w:lang w:val="en-US" w:eastAsia="zh-CN"/>
              </w:rPr>
              <w:t>3</w:t>
            </w:r>
            <w:r>
              <w:rPr>
                <w:rFonts w:ascii="仿宋_GB2312" w:hAnsi="仿宋_GB2312" w:eastAsia="仿宋_GB2312" w:cs="仿宋_GB2312"/>
                <w:color w:val="auto"/>
                <w:spacing w:val="0"/>
                <w:position w:val="0"/>
                <w:sz w:val="28"/>
                <w:shd w:val="clear" w:fill="auto"/>
              </w:rPr>
              <w:t>-</w:t>
            </w:r>
            <w:r>
              <w:rPr>
                <w:rFonts w:hint="eastAsia" w:ascii="仿宋_GB2312" w:hAnsi="仿宋_GB2312" w:eastAsia="仿宋_GB2312" w:cs="仿宋_GB2312"/>
                <w:color w:val="auto"/>
                <w:spacing w:val="0"/>
                <w:position w:val="0"/>
                <w:sz w:val="28"/>
                <w:shd w:val="clear" w:fill="auto"/>
                <w:lang w:val="en-US" w:eastAsia="zh-CN"/>
              </w:rPr>
              <w:t>4</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宋体"/>
                <w:color w:val="auto"/>
                <w:spacing w:val="0"/>
                <w:position w:val="0"/>
                <w:shd w:val="clear" w:fill="auto"/>
                <w:lang w:eastAsia="zh-CN"/>
              </w:rPr>
            </w:pPr>
            <w:r>
              <w:rPr>
                <w:rFonts w:hint="eastAsia" w:ascii="仿宋_GB2312" w:hAnsi="仿宋_GB2312" w:eastAsia="仿宋_GB2312" w:cs="仿宋_GB2312"/>
                <w:color w:val="auto"/>
                <w:spacing w:val="0"/>
                <w:position w:val="0"/>
                <w:sz w:val="28"/>
                <w:shd w:val="clear" w:fill="auto"/>
                <w:lang w:val="en-US" w:eastAsia="zh-CN"/>
              </w:rPr>
              <w:t>4</w:t>
            </w:r>
          </w:p>
        </w:tc>
        <w:tc>
          <w:tcPr>
            <w:tcW w:w="850" w:type="dxa"/>
            <w:vMerge w:val="restart"/>
            <w:tcBorders>
              <w:top w:val="single" w:color="auto" w:sz="4" w:space="0"/>
              <w:left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restart"/>
            <w:tcBorders>
              <w:top w:val="single" w:color="auto" w:sz="4" w:space="0"/>
              <w:left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restart"/>
            <w:tcBorders>
              <w:top w:val="single" w:color="auto" w:sz="4" w:space="0"/>
              <w:left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1-2</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161"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hint="eastAsia" w:ascii="仿宋_GB2312" w:hAnsi="仿宋_GB2312" w:eastAsia="仿宋_GB2312" w:cs="仿宋_GB2312"/>
                <w:color w:val="auto"/>
                <w:spacing w:val="0"/>
                <w:position w:val="0"/>
                <w:sz w:val="28"/>
                <w:shd w:val="clear" w:fill="auto"/>
                <w:lang w:val="en-US" w:eastAsia="zh-CN"/>
              </w:rPr>
              <w:t>6</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验收标准和施工方案</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2-3</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1-2</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hint="eastAsia" w:ascii="仿宋_GB2312" w:hAnsi="仿宋_GB2312" w:eastAsia="仿宋_GB2312" w:cs="仿宋_GB2312"/>
                <w:color w:val="auto"/>
                <w:spacing w:val="0"/>
                <w:position w:val="0"/>
                <w:sz w:val="28"/>
                <w:shd w:val="clear" w:fill="auto"/>
                <w:lang w:val="en-US" w:eastAsia="zh-CN"/>
              </w:rPr>
              <w:t>7</w:t>
            </w:r>
          </w:p>
        </w:tc>
        <w:tc>
          <w:tcPr>
            <w:tcW w:w="33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售后服务能力及服务方案</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优</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2-3</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1-2</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81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计</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40</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9000"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12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评委签名</w:t>
            </w:r>
          </w:p>
        </w:tc>
      </w:tr>
    </w:tbl>
    <w:p>
      <w:pPr>
        <w:tabs>
          <w:tab w:val="left" w:pos="720"/>
          <w:tab w:val="left" w:pos="1080"/>
        </w:tabs>
        <w:spacing w:before="0" w:after="0" w:line="360" w:lineRule="auto"/>
        <w:ind w:left="0" w:right="0" w:firstLine="0"/>
        <w:jc w:val="both"/>
        <w:rPr>
          <w:rFonts w:ascii="仿宋_GB2312" w:hAnsi="仿宋_GB2312" w:eastAsia="仿宋_GB2312" w:cs="仿宋_GB2312"/>
          <w:color w:val="auto"/>
          <w:spacing w:val="0"/>
          <w:position w:val="0"/>
          <w:sz w:val="30"/>
          <w:shd w:val="clear" w:fill="FFFFFF"/>
        </w:rPr>
      </w:pPr>
    </w:p>
    <w:p>
      <w:pPr>
        <w:tabs>
          <w:tab w:val="left" w:pos="720"/>
          <w:tab w:val="left" w:pos="1080"/>
        </w:tabs>
        <w:spacing w:before="0" w:after="0" w:line="360" w:lineRule="auto"/>
        <w:ind w:left="0" w:right="0" w:firstLine="0"/>
        <w:jc w:val="both"/>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说明：</w:t>
      </w:r>
    </w:p>
    <w:p>
      <w:pPr>
        <w:tabs>
          <w:tab w:val="left" w:pos="720"/>
          <w:tab w:val="left" w:pos="1080"/>
        </w:tabs>
        <w:spacing w:before="0" w:after="0" w:line="360" w:lineRule="auto"/>
        <w:ind w:left="0" w:right="0" w:firstLine="600"/>
        <w:jc w:val="both"/>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1</w:t>
      </w:r>
      <w:r>
        <w:rPr>
          <w:rFonts w:ascii="宋体" w:hAnsi="宋体" w:eastAsia="宋体" w:cs="宋体"/>
          <w:color w:val="auto"/>
          <w:spacing w:val="0"/>
          <w:position w:val="0"/>
          <w:sz w:val="30"/>
          <w:shd w:val="clear" w:fill="FFFFFF"/>
        </w:rPr>
        <w:t>、由评标委员会成员对所有有效投标文件的技术和服务响应方案进行审核和分析，填写《技术评价表》。</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FFFFFF"/>
        </w:rPr>
        <w:t>2</w:t>
      </w:r>
      <w:r>
        <w:rPr>
          <w:rFonts w:ascii="宋体" w:hAnsi="宋体" w:eastAsia="宋体" w:cs="宋体"/>
          <w:color w:val="auto"/>
          <w:spacing w:val="0"/>
          <w:position w:val="0"/>
          <w:sz w:val="30"/>
          <w:shd w:val="clear" w:fill="FFFFFF"/>
        </w:rPr>
        <w:t>、将所有评标委员会成员所评各项的得分进行算术平均（按四舍五入原则精确到小数点后三位），再汇总得出该投标人的技术评分（按四舍五入原则精确到小数点后两位）。</w:t>
      </w: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附件</w:t>
      </w:r>
      <w:r>
        <w:rPr>
          <w:rFonts w:ascii="仿宋_GB2312" w:hAnsi="仿宋_GB2312" w:eastAsia="仿宋_GB2312" w:cs="仿宋_GB2312"/>
          <w:color w:val="auto"/>
          <w:spacing w:val="0"/>
          <w:position w:val="0"/>
          <w:sz w:val="30"/>
          <w:shd w:val="clear" w:fill="auto"/>
        </w:rPr>
        <w:t>4</w:t>
      </w:r>
    </w:p>
    <w:p>
      <w:pPr>
        <w:spacing w:before="0" w:after="0" w:line="240" w:lineRule="auto"/>
        <w:ind w:left="0" w:right="0" w:firstLine="0"/>
        <w:jc w:val="center"/>
        <w:rPr>
          <w:rFonts w:ascii="宋体" w:hAnsi="宋体" w:eastAsia="宋体" w:cs="宋体"/>
          <w:b/>
          <w:color w:val="auto"/>
          <w:spacing w:val="0"/>
          <w:position w:val="0"/>
          <w:sz w:val="36"/>
          <w:shd w:val="clear" w:fill="auto"/>
        </w:rPr>
      </w:pPr>
      <w:r>
        <w:rPr>
          <w:rFonts w:ascii="宋体" w:hAnsi="宋体" w:eastAsia="宋体" w:cs="宋体"/>
          <w:b/>
          <w:color w:val="auto"/>
          <w:spacing w:val="0"/>
          <w:position w:val="0"/>
          <w:sz w:val="36"/>
          <w:shd w:val="clear" w:fill="auto"/>
        </w:rPr>
        <w:t>商务评价表</w:t>
      </w:r>
    </w:p>
    <w:tbl>
      <w:tblPr>
        <w:tblStyle w:val="2"/>
        <w:tblW w:w="9850" w:type="dxa"/>
        <w:tblInd w:w="0" w:type="dxa"/>
        <w:tblLayout w:type="fixed"/>
        <w:tblCellMar>
          <w:top w:w="0" w:type="dxa"/>
          <w:left w:w="10" w:type="dxa"/>
          <w:bottom w:w="0" w:type="dxa"/>
          <w:right w:w="10" w:type="dxa"/>
        </w:tblCellMar>
      </w:tblPr>
      <w:tblGrid>
        <w:gridCol w:w="534"/>
        <w:gridCol w:w="850"/>
        <w:gridCol w:w="1520"/>
        <w:gridCol w:w="2551"/>
        <w:gridCol w:w="851"/>
        <w:gridCol w:w="567"/>
        <w:gridCol w:w="958"/>
        <w:gridCol w:w="1026"/>
        <w:gridCol w:w="993"/>
      </w:tblGrid>
      <w:tr>
        <w:tblPrEx>
          <w:tblLayout w:type="fixed"/>
          <w:tblCellMar>
            <w:top w:w="0" w:type="dxa"/>
            <w:left w:w="10" w:type="dxa"/>
            <w:bottom w:w="0" w:type="dxa"/>
            <w:right w:w="10" w:type="dxa"/>
          </w:tblCellMar>
        </w:tblPrEx>
        <w:trPr>
          <w:cantSplit/>
          <w:trHeight w:val="0" w:hRule="atLeast"/>
        </w:trPr>
        <w:tc>
          <w:tcPr>
            <w:tcW w:w="5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序号</w:t>
            </w:r>
          </w:p>
        </w:tc>
        <w:tc>
          <w:tcPr>
            <w:tcW w:w="577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3346"/>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投标人</w:t>
            </w:r>
          </w:p>
          <w:p>
            <w:pPr>
              <w:spacing w:before="0" w:after="0" w:line="240" w:lineRule="auto"/>
              <w:ind w:left="0" w:right="0" w:firstLine="412"/>
              <w:jc w:val="both"/>
              <w:rPr>
                <w:color w:val="auto"/>
                <w:spacing w:val="0"/>
                <w:position w:val="0"/>
                <w:shd w:val="clear" w:fill="auto"/>
              </w:rPr>
            </w:pPr>
            <w:r>
              <w:rPr>
                <w:rFonts w:ascii="宋体" w:hAnsi="宋体" w:eastAsia="宋体" w:cs="宋体"/>
                <w:color w:val="auto"/>
                <w:spacing w:val="0"/>
                <w:position w:val="0"/>
                <w:sz w:val="28"/>
                <w:shd w:val="clear" w:fill="auto"/>
              </w:rPr>
              <w:t>评审项目</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权重</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103"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投入本项目技术组主要成员的资质、能力</w:t>
            </w:r>
          </w:p>
        </w:tc>
        <w:tc>
          <w:tcPr>
            <w:tcW w:w="492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具有</w:t>
            </w:r>
            <w:r>
              <w:rPr>
                <w:rFonts w:ascii="仿宋_GB2312" w:hAnsi="仿宋_GB2312" w:eastAsia="仿宋_GB2312" w:cs="仿宋_GB2312"/>
                <w:color w:val="auto"/>
                <w:spacing w:val="0"/>
                <w:position w:val="0"/>
                <w:sz w:val="28"/>
                <w:shd w:val="clear" w:fill="auto"/>
              </w:rPr>
              <w:t>ITIL</w:t>
            </w:r>
            <w:r>
              <w:rPr>
                <w:rFonts w:ascii="宋体" w:hAnsi="宋体" w:eastAsia="宋体" w:cs="宋体"/>
                <w:color w:val="auto"/>
                <w:spacing w:val="0"/>
                <w:position w:val="0"/>
                <w:sz w:val="28"/>
                <w:shd w:val="clear" w:fill="auto"/>
              </w:rPr>
              <w:t>工程师资质资格的，每个</w:t>
            </w:r>
            <w:r>
              <w:rPr>
                <w:rFonts w:ascii="仿宋_GB2312" w:hAnsi="仿宋_GB2312" w:eastAsia="仿宋_GB2312" w:cs="仿宋_GB2312"/>
                <w:color w:val="auto"/>
                <w:spacing w:val="0"/>
                <w:position w:val="0"/>
                <w:sz w:val="28"/>
                <w:shd w:val="clear" w:fill="auto"/>
              </w:rPr>
              <w:t>0.1</w:t>
            </w:r>
            <w:r>
              <w:rPr>
                <w:rFonts w:ascii="宋体" w:hAnsi="宋体" w:eastAsia="宋体" w:cs="宋体"/>
                <w:color w:val="auto"/>
                <w:spacing w:val="0"/>
                <w:position w:val="0"/>
                <w:sz w:val="28"/>
                <w:shd w:val="clear" w:fill="auto"/>
              </w:rPr>
              <w:t>分，最高</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具有大数据专家认证或大数据管理员认证的，每个人得</w:t>
            </w:r>
            <w:r>
              <w:rPr>
                <w:rFonts w:ascii="仿宋_GB2312" w:hAnsi="仿宋_GB2312" w:eastAsia="仿宋_GB2312" w:cs="仿宋_GB2312"/>
                <w:color w:val="auto"/>
                <w:spacing w:val="0"/>
                <w:position w:val="0"/>
                <w:sz w:val="28"/>
                <w:shd w:val="clear" w:fill="auto"/>
              </w:rPr>
              <w:t>0.2</w:t>
            </w:r>
            <w:r>
              <w:rPr>
                <w:rFonts w:ascii="宋体" w:hAnsi="宋体" w:eastAsia="宋体" w:cs="宋体"/>
                <w:color w:val="auto"/>
                <w:spacing w:val="0"/>
                <w:position w:val="0"/>
                <w:sz w:val="28"/>
                <w:shd w:val="clear" w:fill="auto"/>
              </w:rPr>
              <w:t>分，最高得</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具有由中国电子信息行业联合会颁发的高级项目经理证书，每人得</w:t>
            </w:r>
            <w:r>
              <w:rPr>
                <w:rFonts w:ascii="仿宋_GB2312" w:hAnsi="仿宋_GB2312" w:eastAsia="仿宋_GB2312" w:cs="仿宋_GB2312"/>
                <w:color w:val="auto"/>
                <w:spacing w:val="0"/>
                <w:position w:val="0"/>
                <w:sz w:val="28"/>
                <w:shd w:val="clear" w:fill="auto"/>
              </w:rPr>
              <w:t>0.2</w:t>
            </w:r>
            <w:r>
              <w:rPr>
                <w:rFonts w:ascii="宋体" w:hAnsi="宋体" w:eastAsia="宋体" w:cs="宋体"/>
                <w:color w:val="auto"/>
                <w:spacing w:val="0"/>
                <w:position w:val="0"/>
                <w:sz w:val="28"/>
                <w:shd w:val="clear" w:fill="auto"/>
              </w:rPr>
              <w:t>分，最高得</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具有</w:t>
            </w:r>
            <w:r>
              <w:rPr>
                <w:rFonts w:ascii="仿宋_GB2312" w:hAnsi="仿宋_GB2312" w:eastAsia="仿宋_GB2312" w:cs="仿宋_GB2312"/>
                <w:color w:val="auto"/>
                <w:spacing w:val="0"/>
                <w:position w:val="0"/>
                <w:sz w:val="28"/>
                <w:shd w:val="clear" w:fill="auto"/>
              </w:rPr>
              <w:t>PMP</w:t>
            </w:r>
            <w:r>
              <w:rPr>
                <w:rFonts w:ascii="宋体" w:hAnsi="宋体" w:eastAsia="宋体" w:cs="宋体"/>
                <w:color w:val="auto"/>
                <w:spacing w:val="0"/>
                <w:position w:val="0"/>
                <w:sz w:val="28"/>
                <w:shd w:val="clear" w:fill="auto"/>
              </w:rPr>
              <w:t>项目经理，每人得</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分，最高得</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分。</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具有计算机高级工程师资格的，每个</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分，最高</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配备有计算机应用与维护且有中级及以上职称的人员，得</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w:t>
            </w:r>
            <w:r>
              <w:rPr>
                <w:rFonts w:ascii="仿宋_GB2312" w:hAnsi="仿宋_GB2312" w:eastAsia="仿宋_GB2312" w:cs="仿宋_GB2312"/>
                <w:color w:val="auto"/>
                <w:spacing w:val="0"/>
                <w:position w:val="0"/>
                <w:sz w:val="28"/>
                <w:shd w:val="clear" w:fill="auto"/>
              </w:rPr>
              <w:t xml:space="preserve"> </w:t>
            </w:r>
          </w:p>
          <w:p>
            <w:pPr>
              <w:spacing w:before="0" w:after="0" w:line="24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具有人社厅颁发中级软件设计师资质，每个</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分，最高</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8</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投标人在本地的稳定的技术服务人员情况</w:t>
            </w:r>
          </w:p>
        </w:tc>
        <w:tc>
          <w:tcPr>
            <w:tcW w:w="492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在广州的稳定的技术服务人员情况，提供以上人员在本公司任职的外部证明材料（如加盖广州地区政府有关部门印章的打印日期在本项目投标截止日之前六个月以内的《投保单》或《社会保险参保人员证明》，或单位代缴个人所得税税单等。非本地公司在外地购买社保的必须提供技术服务人员在本地的居住证（或暂住证）等在本地工作的证明文件）复印件。</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103"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履约能力、财务状况</w:t>
            </w:r>
          </w:p>
        </w:tc>
        <w:tc>
          <w:tcPr>
            <w:tcW w:w="40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经营财务状况良好，履约能力强；</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3-4</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p>
          <w:p>
            <w:pPr>
              <w:spacing w:before="0" w:after="0" w:line="240" w:lineRule="auto"/>
              <w:ind w:left="0" w:right="0" w:firstLine="0"/>
              <w:jc w:val="left"/>
              <w:rPr>
                <w:color w:val="auto"/>
                <w:spacing w:val="0"/>
                <w:position w:val="0"/>
                <w:shd w:val="clear" w:fill="auto"/>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经营财务状况中，履约能力一般；</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both"/>
              <w:rPr>
                <w:color w:val="auto"/>
                <w:spacing w:val="0"/>
                <w:position w:val="0"/>
                <w:shd w:val="clear" w:fill="auto"/>
              </w:rPr>
            </w:pPr>
            <w:r>
              <w:rPr>
                <w:rFonts w:ascii="仿宋_GB2312" w:hAnsi="仿宋_GB2312" w:eastAsia="仿宋_GB2312" w:cs="仿宋_GB2312"/>
                <w:color w:val="auto"/>
                <w:spacing w:val="0"/>
                <w:position w:val="0"/>
                <w:sz w:val="28"/>
                <w:shd w:val="clear" w:fill="auto"/>
              </w:rPr>
              <w:t>2-3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经营财务状况差，履约能力较差；</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37"/>
              <w:jc w:val="both"/>
              <w:rPr>
                <w:color w:val="auto"/>
                <w:spacing w:val="0"/>
                <w:position w:val="0"/>
                <w:shd w:val="clear" w:fill="auto"/>
              </w:rPr>
            </w:pPr>
            <w:r>
              <w:rPr>
                <w:rFonts w:ascii="仿宋_GB2312" w:hAnsi="仿宋_GB2312" w:eastAsia="仿宋_GB2312" w:cs="仿宋_GB2312"/>
                <w:color w:val="auto"/>
                <w:spacing w:val="0"/>
                <w:position w:val="0"/>
                <w:sz w:val="28"/>
                <w:shd w:val="clear" w:fill="auto"/>
              </w:rPr>
              <w:t>0-1</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信用及荣誉</w:t>
            </w:r>
          </w:p>
        </w:tc>
        <w:tc>
          <w:tcPr>
            <w:tcW w:w="15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重合同守信用</w:t>
            </w:r>
          </w:p>
        </w:tc>
        <w:tc>
          <w:tcPr>
            <w:tcW w:w="34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连续</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年及以上</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分，连续</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年及以上得</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分，</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分；没有</w:t>
            </w:r>
            <w:r>
              <w:rPr>
                <w:rFonts w:ascii="仿宋_GB2312" w:hAnsi="仿宋_GB2312" w:eastAsia="仿宋_GB2312" w:cs="仿宋_GB2312"/>
                <w:color w:val="auto"/>
                <w:spacing w:val="0"/>
                <w:position w:val="0"/>
                <w:sz w:val="28"/>
                <w:shd w:val="clear" w:fill="auto"/>
              </w:rPr>
              <w:t>0</w:t>
            </w:r>
            <w:r>
              <w:rPr>
                <w:rFonts w:ascii="宋体" w:hAnsi="宋体" w:eastAsia="宋体" w:cs="宋体"/>
                <w:color w:val="auto"/>
                <w:spacing w:val="0"/>
                <w:position w:val="0"/>
                <w:sz w:val="28"/>
                <w:shd w:val="clear" w:fill="auto"/>
              </w:rPr>
              <w:t>分。</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荣誉证书</w:t>
            </w:r>
          </w:p>
        </w:tc>
        <w:tc>
          <w:tcPr>
            <w:tcW w:w="34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获得省级企业技术中心认证，获得一级安全技术防范系统设计、施工维修资格证，获得优秀</w:t>
            </w:r>
            <w:r>
              <w:rPr>
                <w:rFonts w:ascii="仿宋_GB2312" w:hAnsi="仿宋_GB2312" w:eastAsia="仿宋_GB2312" w:cs="仿宋_GB2312"/>
                <w:color w:val="auto"/>
                <w:spacing w:val="0"/>
                <w:position w:val="0"/>
                <w:sz w:val="28"/>
                <w:shd w:val="clear" w:fill="auto"/>
              </w:rPr>
              <w:t>IT</w:t>
            </w:r>
            <w:r>
              <w:rPr>
                <w:rFonts w:ascii="宋体" w:hAnsi="宋体" w:eastAsia="宋体" w:cs="宋体"/>
                <w:color w:val="auto"/>
                <w:spacing w:val="0"/>
                <w:position w:val="0"/>
                <w:sz w:val="28"/>
                <w:shd w:val="clear" w:fill="auto"/>
              </w:rPr>
              <w:t>企业认证，每个</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分，最高</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分，没有</w:t>
            </w:r>
            <w:r>
              <w:rPr>
                <w:rFonts w:ascii="仿宋_GB2312" w:hAnsi="仿宋_GB2312" w:eastAsia="仿宋_GB2312" w:cs="仿宋_GB2312"/>
                <w:color w:val="auto"/>
                <w:spacing w:val="0"/>
                <w:position w:val="0"/>
                <w:sz w:val="28"/>
                <w:shd w:val="clear" w:fill="auto"/>
              </w:rPr>
              <w:t>0</w:t>
            </w:r>
            <w:r>
              <w:rPr>
                <w:rFonts w:ascii="宋体" w:hAnsi="宋体" w:eastAsia="宋体" w:cs="宋体"/>
                <w:color w:val="auto"/>
                <w:spacing w:val="0"/>
                <w:position w:val="0"/>
                <w:sz w:val="28"/>
                <w:shd w:val="clear" w:fill="auto"/>
              </w:rPr>
              <w:t>分。</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103"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5</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同类项目业绩</w:t>
            </w:r>
          </w:p>
        </w:tc>
        <w:tc>
          <w:tcPr>
            <w:tcW w:w="15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仿宋_GB2312" w:hAnsi="仿宋_GB2312" w:eastAsia="仿宋_GB2312" w:cs="仿宋_GB2312"/>
                <w:color w:val="auto"/>
                <w:spacing w:val="0"/>
                <w:position w:val="0"/>
                <w:sz w:val="28"/>
                <w:shd w:val="clear" w:fill="auto"/>
              </w:rPr>
              <w:t>2015</w:t>
            </w:r>
            <w:r>
              <w:rPr>
                <w:rFonts w:ascii="宋体" w:hAnsi="宋体" w:eastAsia="宋体" w:cs="宋体"/>
                <w:color w:val="auto"/>
                <w:spacing w:val="0"/>
                <w:position w:val="0"/>
                <w:sz w:val="28"/>
                <w:shd w:val="clear" w:fill="auto"/>
              </w:rPr>
              <w:t>年以来同类销售项目个数（以合同复印件为准）</w:t>
            </w:r>
          </w:p>
        </w:tc>
        <w:tc>
          <w:tcPr>
            <w:tcW w:w="34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项目数为</w:t>
            </w:r>
            <w:r>
              <w:rPr>
                <w:rFonts w:ascii="仿宋_GB2312" w:hAnsi="仿宋_GB2312" w:eastAsia="仿宋_GB2312" w:cs="仿宋_GB2312"/>
                <w:color w:val="auto"/>
                <w:spacing w:val="0"/>
                <w:position w:val="0"/>
                <w:sz w:val="28"/>
                <w:shd w:val="clear" w:fill="auto"/>
              </w:rPr>
              <w:t>0</w:t>
            </w:r>
            <w:r>
              <w:rPr>
                <w:rFonts w:ascii="宋体" w:hAnsi="宋体" w:eastAsia="宋体" w:cs="宋体"/>
                <w:color w:val="auto"/>
                <w:spacing w:val="0"/>
                <w:position w:val="0"/>
                <w:sz w:val="28"/>
                <w:shd w:val="clear" w:fill="auto"/>
              </w:rPr>
              <w:t>不得分</w:t>
            </w:r>
          </w:p>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项目数≤</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个为</w:t>
            </w:r>
            <w:r>
              <w:rPr>
                <w:rFonts w:ascii="仿宋_GB2312" w:hAnsi="仿宋_GB2312" w:eastAsia="仿宋_GB2312" w:cs="仿宋_GB2312"/>
                <w:color w:val="auto"/>
                <w:spacing w:val="0"/>
                <w:position w:val="0"/>
                <w:sz w:val="28"/>
                <w:shd w:val="clear" w:fill="auto"/>
              </w:rPr>
              <w:t>1-2</w:t>
            </w:r>
            <w:r>
              <w:rPr>
                <w:rFonts w:ascii="宋体" w:hAnsi="宋体" w:eastAsia="宋体" w:cs="宋体"/>
                <w:color w:val="auto"/>
                <w:spacing w:val="0"/>
                <w:position w:val="0"/>
                <w:sz w:val="28"/>
                <w:shd w:val="clear" w:fill="auto"/>
              </w:rPr>
              <w:t>分，</w:t>
            </w:r>
          </w:p>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≤项目数≤</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为</w:t>
            </w:r>
            <w:r>
              <w:rPr>
                <w:rFonts w:ascii="仿宋_GB2312" w:hAnsi="仿宋_GB2312" w:eastAsia="仿宋_GB2312" w:cs="仿宋_GB2312"/>
                <w:color w:val="auto"/>
                <w:spacing w:val="0"/>
                <w:position w:val="0"/>
                <w:sz w:val="28"/>
                <w:shd w:val="clear" w:fill="auto"/>
              </w:rPr>
              <w:t>3-4</w:t>
            </w:r>
            <w:r>
              <w:rPr>
                <w:rFonts w:ascii="宋体" w:hAnsi="宋体" w:eastAsia="宋体" w:cs="宋体"/>
                <w:color w:val="auto"/>
                <w:spacing w:val="0"/>
                <w:position w:val="0"/>
                <w:sz w:val="28"/>
                <w:shd w:val="clear" w:fill="auto"/>
              </w:rPr>
              <w:t>分</w:t>
            </w: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项目数≥</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为</w:t>
            </w:r>
            <w:r>
              <w:rPr>
                <w:rFonts w:ascii="仿宋_GB2312" w:hAnsi="仿宋_GB2312" w:eastAsia="仿宋_GB2312" w:cs="仿宋_GB2312"/>
                <w:color w:val="auto"/>
                <w:spacing w:val="0"/>
                <w:position w:val="0"/>
                <w:sz w:val="28"/>
                <w:shd w:val="clear" w:fill="auto"/>
              </w:rPr>
              <w:t>5-6</w:t>
            </w:r>
            <w:r>
              <w:rPr>
                <w:rFonts w:ascii="宋体" w:hAnsi="宋体" w:eastAsia="宋体" w:cs="宋体"/>
                <w:color w:val="auto"/>
                <w:spacing w:val="0"/>
                <w:position w:val="0"/>
                <w:sz w:val="28"/>
                <w:shd w:val="clear" w:fill="auto"/>
              </w:rPr>
              <w:t>分</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6</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103"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本地综合服务支撑能力</w:t>
            </w:r>
          </w:p>
        </w:tc>
        <w:tc>
          <w:tcPr>
            <w:tcW w:w="40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投标人直接跟踪服务，在广州设有长期稳定的服务机构，服务便捷。</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2-3</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投标人在广州设有服务机构，服务较便捷。</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1-2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投标人在广州无服务机构。</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06"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计</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8"/>
                <w:shd w:val="clear" w:fill="auto"/>
              </w:rPr>
              <w:t>30</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9850"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238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评委签名</w:t>
            </w:r>
          </w:p>
        </w:tc>
      </w:tr>
    </w:tbl>
    <w:p>
      <w:pPr>
        <w:tabs>
          <w:tab w:val="left" w:pos="720"/>
          <w:tab w:val="left" w:pos="1080"/>
        </w:tabs>
        <w:spacing w:before="0" w:after="0" w:line="360" w:lineRule="auto"/>
        <w:ind w:left="0" w:right="0" w:firstLine="0"/>
        <w:jc w:val="both"/>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说明：</w:t>
      </w:r>
    </w:p>
    <w:p>
      <w:pPr>
        <w:tabs>
          <w:tab w:val="left" w:pos="720"/>
          <w:tab w:val="left" w:pos="1080"/>
        </w:tabs>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FFFFFF"/>
        </w:rPr>
        <w:t>1</w:t>
      </w:r>
      <w:r>
        <w:rPr>
          <w:rFonts w:ascii="宋体" w:hAnsi="宋体" w:eastAsia="宋体" w:cs="宋体"/>
          <w:color w:val="auto"/>
          <w:spacing w:val="0"/>
          <w:position w:val="0"/>
          <w:sz w:val="30"/>
          <w:shd w:val="clear" w:fill="FFFFFF"/>
        </w:rPr>
        <w:t>、上表所列为投标人的商务条件。请投标人严格按照要求提交相关证明材料，否则有可能影响评审结果。</w:t>
      </w:r>
    </w:p>
    <w:p>
      <w:pPr>
        <w:spacing w:before="0" w:after="0" w:line="24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FFFFFF"/>
        </w:rPr>
        <w:t>2</w:t>
      </w:r>
      <w:r>
        <w:rPr>
          <w:rFonts w:ascii="宋体" w:hAnsi="宋体" w:eastAsia="宋体" w:cs="宋体"/>
          <w:color w:val="auto"/>
          <w:spacing w:val="0"/>
          <w:position w:val="0"/>
          <w:sz w:val="30"/>
          <w:shd w:val="clear" w:fill="FFFFFF"/>
        </w:rPr>
        <w:t>、将所有评标委员会成员所评各项的得分进行算术平均（按四舍五入原则精确到小数点后三位），再汇总得出该投标人的商务评分（按四舍五入原则精确到小数点后两位）。</w:t>
      </w:r>
    </w:p>
    <w:p>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spacing w:before="0" w:after="0" w:line="240" w:lineRule="auto"/>
        <w:ind w:left="0" w:right="0" w:firstLine="0"/>
        <w:jc w:val="center"/>
        <w:rPr>
          <w:rFonts w:ascii="宋体" w:hAnsi="宋体" w:eastAsia="宋体" w:cs="宋体"/>
          <w:color w:val="auto"/>
          <w:spacing w:val="0"/>
          <w:position w:val="0"/>
          <w:sz w:val="44"/>
          <w:shd w:val="clear" w:fill="auto"/>
        </w:rPr>
      </w:pPr>
      <w:r>
        <w:rPr>
          <w:rFonts w:ascii="宋体" w:hAnsi="宋体" w:eastAsia="宋体" w:cs="宋体"/>
          <w:color w:val="auto"/>
          <w:spacing w:val="0"/>
          <w:position w:val="0"/>
          <w:sz w:val="44"/>
          <w:shd w:val="clear" w:fill="auto"/>
        </w:rPr>
        <w:t>第五部分 投标文件格式</w:t>
      </w:r>
    </w:p>
    <w:p>
      <w:pPr>
        <w:spacing w:before="0" w:after="0" w:line="240" w:lineRule="auto"/>
        <w:ind w:left="450" w:right="0" w:hanging="450"/>
        <w:jc w:val="both"/>
        <w:rPr>
          <w:rFonts w:ascii="仿宋_GB2312" w:hAnsi="仿宋_GB2312" w:eastAsia="仿宋_GB2312" w:cs="仿宋_GB2312"/>
          <w:color w:val="auto"/>
          <w:spacing w:val="0"/>
          <w:position w:val="0"/>
          <w:sz w:val="30"/>
          <w:shd w:val="clear" w:fill="auto"/>
        </w:rPr>
      </w:pPr>
    </w:p>
    <w:p>
      <w:pPr>
        <w:widowControl w:val="0"/>
        <w:spacing w:before="0" w:after="0" w:line="360" w:lineRule="auto"/>
        <w:ind w:left="0" w:right="0" w:firstLine="675"/>
        <w:jc w:val="left"/>
        <w:rPr>
          <w:rFonts w:ascii="仿宋_GB2312" w:hAnsi="仿宋_GB2312" w:eastAsia="仿宋_GB2312" w:cs="仿宋_GB2312"/>
          <w:b/>
          <w:color w:val="auto"/>
          <w:spacing w:val="0"/>
          <w:position w:val="0"/>
          <w:sz w:val="30"/>
          <w:shd w:val="clear" w:fill="auto"/>
        </w:rPr>
      </w:pPr>
      <w:r>
        <w:rPr>
          <w:rFonts w:ascii="宋体" w:hAnsi="宋体" w:eastAsia="宋体" w:cs="宋体"/>
          <w:color w:val="auto"/>
          <w:spacing w:val="0"/>
          <w:position w:val="0"/>
          <w:sz w:val="30"/>
          <w:shd w:val="clear" w:fill="FFFFFF"/>
        </w:rPr>
        <w:t>投标文件包括但不限于以下组成内容，请按顺序制作，本部分有提供格式文件的请按格式要求提交。</w:t>
      </w:r>
    </w:p>
    <w:tbl>
      <w:tblPr>
        <w:tblStyle w:val="2"/>
        <w:tblW w:w="15921" w:type="dxa"/>
        <w:tblInd w:w="0" w:type="dxa"/>
        <w:tblLayout w:type="fixed"/>
        <w:tblCellMar>
          <w:top w:w="0" w:type="dxa"/>
          <w:left w:w="10" w:type="dxa"/>
          <w:bottom w:w="0" w:type="dxa"/>
          <w:right w:w="10" w:type="dxa"/>
        </w:tblCellMar>
      </w:tblPr>
      <w:tblGrid>
        <w:gridCol w:w="831"/>
        <w:gridCol w:w="4993"/>
        <w:gridCol w:w="2498"/>
        <w:gridCol w:w="2663"/>
        <w:gridCol w:w="4936"/>
      </w:tblGrid>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内容</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盖章要求</w:t>
            </w:r>
          </w:p>
        </w:tc>
      </w:tr>
      <w:tr>
        <w:tblPrEx>
          <w:tblLayout w:type="fixed"/>
          <w:tblCellMar>
            <w:top w:w="0" w:type="dxa"/>
            <w:left w:w="10" w:type="dxa"/>
            <w:bottom w:w="0" w:type="dxa"/>
            <w:right w:w="10" w:type="dxa"/>
          </w:tblCellMar>
        </w:tblPrEx>
        <w:trPr>
          <w:gridAfter w:val="2"/>
          <w:wAfter w:w="7599" w:type="dxa"/>
          <w:trHeight w:val="1" w:hRule="atLeast"/>
        </w:trPr>
        <w:tc>
          <w:tcPr>
            <w:tcW w:w="8322" w:type="dxa"/>
            <w:gridSpan w:val="3"/>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商务部分</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★投标承诺函</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授权委托证明书（法定代表人亲自办理投标事宜的，则无需提交本证明书）</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报价明细表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4</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★实质性响应条款一览表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5</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项目经理简历表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6</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承担本项目主要技术人员和售后服务人员表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7</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业绩一览表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8</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证书一览表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9</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财务报表（含资产负债表及利润表，提供具有审计资质的第三方出具的《审计报告》）</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10</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投标人认为有必要说明的其他商务文件资料</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11</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★投标人资格声明函</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12</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★《投标人资格声明函的附件》（提供以下相关证照之一的原件扫描件）</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企业法人营业执照；</w:t>
            </w: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事业法人登记证；</w:t>
            </w: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其他组织的营业执照或执业许可证；</w:t>
            </w: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居民身份证等</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13</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★属于分公司投标的，还须提供具有法人资格的总公司的营业执照原件扫描件及授权书，授权书须加盖总公司公章</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trHeight w:val="1" w:hRule="atLeast"/>
        </w:trPr>
        <w:tc>
          <w:tcPr>
            <w:tcW w:w="8322" w:type="dxa"/>
            <w:gridSpan w:val="3"/>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技术文件</w:t>
            </w:r>
          </w:p>
        </w:tc>
        <w:tc>
          <w:tcPr>
            <w:tcW w:w="2663" w:type="dxa"/>
            <w:tcBorders>
              <w:top w:val="single" w:color="000000" w:sz="0" w:space="0"/>
              <w:left w:val="single" w:color="000000" w:sz="0" w:space="0"/>
              <w:bottom w:val="single" w:color="000000" w:sz="0" w:space="0"/>
              <w:right w:val="single" w:color="000000" w:sz="0" w:space="0"/>
            </w:tcBorders>
            <w:shd w:val="clear" w:color="000000" w:fill="FFFFFF"/>
            <w:tcMar>
              <w:left w:w="0" w:type="dxa"/>
              <w:right w:w="0" w:type="dxa"/>
            </w:tcMar>
            <w:vAlign w:val="top"/>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4936" w:type="dxa"/>
            <w:tcBorders>
              <w:top w:val="single" w:color="000000" w:sz="0" w:space="0"/>
              <w:left w:val="single" w:color="000000" w:sz="12" w:space="0"/>
              <w:bottom w:val="single" w:color="000000" w:sz="12" w:space="0"/>
              <w:right w:val="single" w:color="000000" w:sz="0"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14</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总体技术方案</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15</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项目实施计划、施工方案</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16</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安装、调试及验收方案</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17</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售后服务情况表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18</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售后服务能力及服务方案</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19</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产品适用政府采购政策情况表及相关证明材料</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20</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投标人认为有必要说明的其他技术文件资料</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r>
        <w:tblPrEx>
          <w:tblLayout w:type="fixed"/>
          <w:tblCellMar>
            <w:top w:w="0" w:type="dxa"/>
            <w:left w:w="10" w:type="dxa"/>
            <w:bottom w:w="0" w:type="dxa"/>
            <w:right w:w="10" w:type="dxa"/>
          </w:tblCellMar>
        </w:tblPrEx>
        <w:trPr>
          <w:gridAfter w:val="2"/>
          <w:wAfter w:w="7599" w:type="dxa"/>
          <w:trHeight w:val="1" w:hRule="atLeast"/>
        </w:trPr>
        <w:tc>
          <w:tcPr>
            <w:tcW w:w="831"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21</w:t>
            </w:r>
          </w:p>
        </w:tc>
        <w:tc>
          <w:tcPr>
            <w:tcW w:w="4993"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技术方案一般性条款响应差异表</w:t>
            </w:r>
          </w:p>
        </w:tc>
        <w:tc>
          <w:tcPr>
            <w:tcW w:w="2498"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盖单位公章</w:t>
            </w:r>
          </w:p>
        </w:tc>
      </w:tr>
    </w:tbl>
    <w:p>
      <w:pPr>
        <w:spacing w:before="0" w:after="0" w:line="240" w:lineRule="auto"/>
        <w:ind w:left="0" w:right="0" w:firstLine="0"/>
        <w:jc w:val="both"/>
        <w:rPr>
          <w:rFonts w:ascii="仿宋_GB2312" w:hAnsi="仿宋_GB2312" w:eastAsia="仿宋_GB2312" w:cs="仿宋_GB2312"/>
          <w:color w:val="auto"/>
          <w:spacing w:val="0"/>
          <w:position w:val="0"/>
          <w:sz w:val="20"/>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0"/>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0"/>
          <w:shd w:val="clear" w:fill="FFFFFF"/>
        </w:rPr>
      </w:pPr>
      <w:r>
        <w:rPr>
          <w:rFonts w:ascii="仿宋_GB2312" w:hAnsi="仿宋_GB2312" w:eastAsia="仿宋_GB2312" w:cs="仿宋_GB2312"/>
          <w:color w:val="auto"/>
          <w:spacing w:val="0"/>
          <w:position w:val="0"/>
          <w:sz w:val="20"/>
          <w:shd w:val="clear" w:fill="FFFFFF"/>
        </w:rPr>
        <w:t xml:space="preserve"> </w:t>
      </w:r>
    </w:p>
    <w:p>
      <w:pPr>
        <w:spacing w:before="0" w:after="120" w:line="480" w:lineRule="auto"/>
        <w:ind w:left="420" w:right="0" w:hanging="420"/>
        <w:jc w:val="center"/>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FFFFFF"/>
        </w:rPr>
        <w:t>特别提示与要求！</w:t>
      </w:r>
    </w:p>
    <w:p>
      <w:pPr>
        <w:spacing w:before="0" w:after="0" w:line="360" w:lineRule="auto"/>
        <w:ind w:left="0" w:right="0" w:firstLine="630"/>
        <w:jc w:val="both"/>
        <w:rPr>
          <w:rFonts w:ascii="仿宋_GB2312" w:hAnsi="仿宋_GB2312" w:eastAsia="仿宋_GB2312" w:cs="仿宋_GB2312"/>
          <w:b/>
          <w:color w:val="FF0000"/>
          <w:spacing w:val="0"/>
          <w:position w:val="0"/>
          <w:sz w:val="28"/>
          <w:shd w:val="clear" w:fill="auto"/>
        </w:rPr>
      </w:pPr>
      <w:r>
        <w:rPr>
          <w:rFonts w:ascii="宋体" w:hAnsi="宋体" w:eastAsia="宋体" w:cs="宋体"/>
          <w:color w:val="auto"/>
          <w:spacing w:val="0"/>
          <w:position w:val="0"/>
          <w:sz w:val="28"/>
          <w:shd w:val="clear" w:fill="FFFFFF"/>
        </w:rPr>
        <w:t>请投标人严格按照表格内容及要求制作投标文件，所有证书类文件提供原件扫描件且必须在有效期内，表中带★的材料将作为投标人资格性和符合性审查的重要内容之一。</w:t>
      </w:r>
      <w:r>
        <w:rPr>
          <w:rFonts w:ascii="宋体" w:hAnsi="宋体" w:eastAsia="宋体" w:cs="宋体"/>
          <w:b/>
          <w:color w:val="FF0000"/>
          <w:spacing w:val="0"/>
          <w:position w:val="0"/>
          <w:sz w:val="28"/>
          <w:shd w:val="clear" w:fill="FFFFFF"/>
        </w:rPr>
        <w:t>如★内容未按上述规定上传投标材料，将严重影响评审结果。</w:t>
      </w: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FF0000"/>
        </w:rPr>
      </w:pPr>
    </w:p>
    <w:p>
      <w:pPr>
        <w:widowControl w:val="0"/>
        <w:spacing w:before="0" w:after="0" w:line="360" w:lineRule="auto"/>
        <w:ind w:left="0" w:right="0" w:firstLine="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投标承诺函</w:t>
      </w:r>
    </w:p>
    <w:p>
      <w:pPr>
        <w:spacing w:before="0" w:after="0" w:line="336" w:lineRule="auto"/>
        <w:ind w:left="0" w:right="84"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越秀区图书馆：</w:t>
      </w:r>
    </w:p>
    <w:p>
      <w:pPr>
        <w:tabs>
          <w:tab w:val="left" w:pos="9450"/>
        </w:tabs>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我方确认收到贵方提供的“越秀区街镇图书分馆专业化改造自助设备采购”项目招标文件，已完全理解招标文件的所有内容。决定投标本项目，据此我方承诺如下：</w:t>
      </w:r>
    </w:p>
    <w:p>
      <w:pPr>
        <w:spacing w:before="0" w:after="0" w:line="336" w:lineRule="auto"/>
        <w:ind w:left="0" w:right="0" w:firstLine="708"/>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一、我方的投标文件在投标截止日后</w:t>
      </w:r>
      <w:r>
        <w:rPr>
          <w:rFonts w:ascii="仿宋_GB2312" w:hAnsi="仿宋_GB2312" w:eastAsia="仿宋_GB2312" w:cs="仿宋_GB2312"/>
          <w:color w:val="auto"/>
          <w:spacing w:val="0"/>
          <w:position w:val="0"/>
          <w:sz w:val="30"/>
          <w:shd w:val="clear" w:fill="auto"/>
        </w:rPr>
        <w:t>90</w:t>
      </w:r>
      <w:r>
        <w:rPr>
          <w:rFonts w:ascii="宋体" w:hAnsi="宋体" w:eastAsia="宋体" w:cs="宋体"/>
          <w:color w:val="auto"/>
          <w:spacing w:val="0"/>
          <w:position w:val="0"/>
          <w:sz w:val="30"/>
          <w:shd w:val="clear" w:fill="auto"/>
        </w:rPr>
        <w:t>天（日历天）内保持有效，如中标，有效期将延至本项目《采购合同》执行期满日为止。</w:t>
      </w:r>
    </w:p>
    <w:p>
      <w:pPr>
        <w:spacing w:before="0" w:after="0" w:line="336" w:lineRule="auto"/>
        <w:ind w:left="0" w:right="0" w:firstLine="708"/>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before="0" w:after="0" w:line="336" w:lineRule="auto"/>
        <w:ind w:left="0" w:right="0" w:firstLine="708"/>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三、我方声明投标文件及所提供的一切资料均真实无误及有效。由于我方提供资料不实而造成的责任和后果由我方承担。我方同意按照贵方可能提出的要求，提供与投标有关的任何其它数据或信息。</w:t>
      </w:r>
    </w:p>
    <w:p>
      <w:pPr>
        <w:spacing w:before="0" w:after="0" w:line="336" w:lineRule="auto"/>
        <w:ind w:left="0" w:right="0" w:firstLine="708"/>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四、我方理解贵方不一定接受最低报价的投标。</w:t>
      </w:r>
    </w:p>
    <w:p>
      <w:pPr>
        <w:spacing w:before="0" w:after="0" w:line="336" w:lineRule="auto"/>
        <w:ind w:left="0" w:right="0" w:firstLine="708"/>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五、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before="0" w:after="0" w:line="336" w:lineRule="auto"/>
        <w:ind w:left="0" w:right="0" w:firstLine="708"/>
        <w:jc w:val="lef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六、所有与本项目有关的函件请发往下列地址：</w:t>
      </w:r>
    </w:p>
    <w:tbl>
      <w:tblPr>
        <w:tblStyle w:val="2"/>
        <w:tblW w:w="9020" w:type="dxa"/>
        <w:tblInd w:w="468" w:type="dxa"/>
        <w:tblLayout w:type="fixed"/>
        <w:tblCellMar>
          <w:top w:w="0" w:type="dxa"/>
          <w:left w:w="10" w:type="dxa"/>
          <w:bottom w:w="0" w:type="dxa"/>
          <w:right w:w="10" w:type="dxa"/>
        </w:tblCellMar>
      </w:tblPr>
      <w:tblGrid>
        <w:gridCol w:w="1620"/>
        <w:gridCol w:w="3420"/>
        <w:gridCol w:w="1800"/>
        <w:gridCol w:w="900"/>
        <w:gridCol w:w="1280"/>
      </w:tblGrid>
      <w:tr>
        <w:tblPrEx>
          <w:tblLayout w:type="fixed"/>
          <w:tblCellMar>
            <w:top w:w="0" w:type="dxa"/>
            <w:left w:w="10" w:type="dxa"/>
            <w:bottom w:w="0" w:type="dxa"/>
            <w:right w:w="10" w:type="dxa"/>
          </w:tblCellMar>
        </w:tblPrEx>
        <w:trPr>
          <w:trHeight w:val="0" w:hRule="atLeast"/>
        </w:trPr>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地址（邮编）</w:t>
            </w:r>
          </w:p>
        </w:tc>
        <w:tc>
          <w:tcPr>
            <w:tcW w:w="522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z w:val="22"/>
                <w:shd w:val="clear" w:fill="auto"/>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传真</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电话、手机</w:t>
            </w:r>
          </w:p>
        </w:tc>
        <w:tc>
          <w:tcPr>
            <w:tcW w:w="3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联系人（职务）</w:t>
            </w:r>
          </w:p>
        </w:tc>
        <w:tc>
          <w:tcPr>
            <w:tcW w:w="218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0"/>
              </w:tabs>
              <w:spacing w:before="0" w:after="0" w:line="360" w:lineRule="auto"/>
              <w:ind w:left="0" w:right="25" w:firstLine="0"/>
              <w:jc w:val="both"/>
              <w:rPr>
                <w:rFonts w:ascii="宋体" w:hAnsi="宋体" w:eastAsia="宋体" w:cs="宋体"/>
                <w:color w:val="auto"/>
                <w:spacing w:val="0"/>
                <w:position w:val="0"/>
                <w:sz w:val="22"/>
                <w:shd w:val="clear" w:fill="auto"/>
              </w:rPr>
            </w:pPr>
          </w:p>
        </w:tc>
      </w:tr>
    </w:tbl>
    <w:p>
      <w:pPr>
        <w:spacing w:before="0" w:after="0" w:line="360" w:lineRule="auto"/>
        <w:ind w:left="0" w:right="84" w:firstLine="4080"/>
        <w:jc w:val="both"/>
        <w:rPr>
          <w:rFonts w:ascii="仿宋_GB2312" w:hAnsi="仿宋_GB2312" w:eastAsia="仿宋_GB2312" w:cs="仿宋_GB2312"/>
          <w:color w:val="auto"/>
          <w:spacing w:val="0"/>
          <w:position w:val="0"/>
          <w:sz w:val="24"/>
          <w:shd w:val="clear" w:fill="auto"/>
        </w:rPr>
      </w:pPr>
    </w:p>
    <w:p>
      <w:pPr>
        <w:spacing w:before="0" w:after="0" w:line="360" w:lineRule="auto"/>
        <w:ind w:left="0" w:right="84" w:firstLine="4760"/>
        <w:jc w:val="righ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日期：</w:t>
      </w:r>
      <w:r>
        <w:rPr>
          <w:rFonts w:ascii="仿宋_GB2312" w:hAnsi="仿宋_GB2312" w:eastAsia="仿宋_GB2312" w:cs="仿宋_GB2312"/>
          <w:color w:val="auto"/>
          <w:spacing w:val="0"/>
          <w:position w:val="0"/>
          <w:sz w:val="28"/>
          <w:shd w:val="clear" w:fill="auto"/>
        </w:rPr>
        <w:t xml:space="preserve">20  </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p>
      <w:pPr>
        <w:spacing w:before="0" w:after="0" w:line="360" w:lineRule="auto"/>
        <w:ind w:left="0" w:right="84" w:firstLine="47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说明：本格式文件内容不得擅自删改。</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widowControl w:val="0"/>
        <w:spacing w:before="0" w:after="0" w:line="240" w:lineRule="auto"/>
        <w:ind w:left="0" w:right="0" w:firstLine="602"/>
        <w:jc w:val="center"/>
        <w:rPr>
          <w:rFonts w:ascii="宋体" w:hAnsi="宋体" w:eastAsia="宋体" w:cs="宋体"/>
          <w:b/>
          <w:color w:val="auto"/>
          <w:spacing w:val="0"/>
          <w:position w:val="0"/>
          <w:sz w:val="30"/>
          <w:shd w:val="clear" w:fill="auto"/>
        </w:rPr>
      </w:pPr>
      <w:r>
        <w:rPr>
          <w:rFonts w:ascii="宋体" w:hAnsi="宋体" w:eastAsia="宋体" w:cs="宋体"/>
          <w:b/>
          <w:color w:val="auto"/>
          <w:spacing w:val="0"/>
          <w:position w:val="0"/>
          <w:sz w:val="30"/>
          <w:shd w:val="clear" w:fill="auto"/>
        </w:rPr>
        <w:t>投标人资格声明函</w:t>
      </w:r>
    </w:p>
    <w:p>
      <w:pPr>
        <w:widowControl w:val="0"/>
        <w:spacing w:before="0" w:after="0" w:line="240" w:lineRule="auto"/>
        <w:ind w:left="0" w:right="0" w:firstLine="482"/>
        <w:jc w:val="center"/>
        <w:rPr>
          <w:rFonts w:ascii="宋体" w:hAnsi="宋体" w:eastAsia="宋体" w:cs="宋体"/>
          <w:b/>
          <w:color w:val="auto"/>
          <w:spacing w:val="0"/>
          <w:position w:val="0"/>
          <w:sz w:val="24"/>
          <w:shd w:val="clear" w:fill="auto"/>
        </w:rPr>
      </w:pPr>
    </w:p>
    <w:p>
      <w:pPr>
        <w:spacing w:before="0" w:after="0" w:line="336" w:lineRule="auto"/>
        <w:ind w:left="0" w:right="84"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广州市越秀区图书馆：</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关于贵方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　年　　月　　日发布关于“越秀区街镇图书分馆专业化改造自助设备采购”项目的采购公告，我方愿意参加投标，并已清楚招标文件的要求及有关文件规定：</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我方具备《中华人民共和国政府采购法》第二十二条所规定的条件。</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（一）具有独立承担民事责任的能力，提供以下相关证照的复印件之一：</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企业法人营业执照；</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事业法人登记证；</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其他组织的营业执照或执业许可证；</w:t>
      </w: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居民身份证等；</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（二）具有良好的商业信誉和健全的财务会计制度；</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（三）具有履行合同所必需的设备和专业技术能力；</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（四）有依法缴纳税收和社会保障资金的良好记录；</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（五）参加政府采购活动前三年内，在经营活动中没有重大违法记录；</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（六）法律、行政法规规定的其他条件。</w:t>
      </w:r>
    </w:p>
    <w:p>
      <w:pPr>
        <w:spacing w:before="0" w:after="0" w:line="336" w:lineRule="auto"/>
        <w:ind w:left="0" w:right="84"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本次招标采购活动中，如有违法、违规、弄虚作假行为，所造成的损失、不良后果及法律责任，一律由我方承担。</w:t>
      </w:r>
    </w:p>
    <w:p>
      <w:pPr>
        <w:spacing w:before="0" w:after="0" w:line="336" w:lineRule="auto"/>
        <w:ind w:left="0" w:right="84" w:firstLine="600"/>
        <w:jc w:val="both"/>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特此声明！</w:t>
      </w:r>
    </w:p>
    <w:p>
      <w:pPr>
        <w:spacing w:before="0" w:after="0" w:line="336" w:lineRule="auto"/>
        <w:ind w:left="0" w:right="84" w:firstLine="0"/>
        <w:jc w:val="both"/>
        <w:rPr>
          <w:rFonts w:ascii="仿宋_GB2312" w:hAnsi="仿宋_GB2312" w:eastAsia="仿宋_GB2312" w:cs="仿宋_GB2312"/>
          <w:color w:val="auto"/>
          <w:spacing w:val="0"/>
          <w:position w:val="0"/>
          <w:sz w:val="30"/>
          <w:shd w:val="clear" w:fill="auto"/>
        </w:rPr>
      </w:pPr>
    </w:p>
    <w:p>
      <w:pPr>
        <w:spacing w:before="0" w:after="0" w:line="336" w:lineRule="auto"/>
        <w:ind w:left="0" w:right="84" w:firstLine="46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日期：</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年</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月</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日</w:t>
      </w:r>
    </w:p>
    <w:p>
      <w:pPr>
        <w:spacing w:before="0" w:after="0" w:line="336" w:lineRule="auto"/>
        <w:ind w:left="0" w:right="84"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说明：</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本格式文件内容不得擅自删改。</w:t>
      </w:r>
    </w:p>
    <w:p>
      <w:pPr>
        <w:spacing w:before="0" w:after="0" w:line="336" w:lineRule="auto"/>
        <w:ind w:left="0" w:right="84" w:firstLine="900"/>
        <w:jc w:val="both"/>
        <w:rPr>
          <w:rFonts w:ascii="宋体" w:hAnsi="宋体" w:eastAsia="宋体" w:cs="宋体"/>
          <w:color w:val="auto"/>
          <w:spacing w:val="0"/>
          <w:position w:val="0"/>
          <w:sz w:val="24"/>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不具备独立法人资格分支机构投标的，以上《投标人资格声明函》必须由分支机构和总公司（总所）同时加盖公章，附件由总公司（总所）提供。</w:t>
      </w:r>
    </w:p>
    <w:p>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p>
    <w:p>
      <w:pPr>
        <w:pageBreakBefore/>
        <w:widowControl w:val="0"/>
        <w:spacing w:before="0" w:after="0" w:line="360" w:lineRule="auto"/>
        <w:ind w:left="0" w:right="0" w:firstLine="600"/>
        <w:jc w:val="center"/>
        <w:rPr>
          <w:rFonts w:ascii="仿宋_GB2312" w:hAnsi="仿宋_GB2312" w:eastAsia="仿宋_GB2312" w:cs="仿宋_GB2312"/>
          <w:color w:val="auto"/>
          <w:spacing w:val="0"/>
          <w:position w:val="0"/>
          <w:sz w:val="30"/>
          <w:shd w:val="clear" w:fill="auto"/>
        </w:rPr>
      </w:pPr>
      <w:r>
        <w:rPr>
          <w:rFonts w:ascii="宋体" w:hAnsi="宋体" w:eastAsia="宋体" w:cs="宋体"/>
          <w:b/>
          <w:color w:val="auto"/>
          <w:spacing w:val="0"/>
          <w:position w:val="0"/>
          <w:sz w:val="30"/>
          <w:shd w:val="clear" w:fill="auto"/>
        </w:rPr>
        <w:t>授权委托证明书</w:t>
      </w:r>
    </w:p>
    <w:p>
      <w:pPr>
        <w:spacing w:before="0" w:after="0" w:line="360" w:lineRule="auto"/>
        <w:ind w:left="0" w:right="0" w:firstLine="531"/>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兹授权</w:t>
      </w:r>
      <w:r>
        <w:rPr>
          <w:rFonts w:ascii="仿宋_GB2312" w:hAnsi="仿宋_GB2312" w:eastAsia="仿宋_GB2312" w:cs="仿宋_GB2312"/>
          <w:color w:val="auto"/>
          <w:spacing w:val="0"/>
          <w:position w:val="0"/>
          <w:sz w:val="30"/>
          <w:u w:val="single"/>
          <w:shd w:val="clear" w:fill="auto"/>
        </w:rPr>
        <w:t xml:space="preserve">                  </w:t>
      </w:r>
      <w:r>
        <w:rPr>
          <w:rFonts w:ascii="宋体" w:hAnsi="宋体" w:eastAsia="宋体" w:cs="宋体"/>
          <w:color w:val="auto"/>
          <w:spacing w:val="0"/>
          <w:position w:val="0"/>
          <w:sz w:val="30"/>
          <w:shd w:val="clear" w:fill="auto"/>
        </w:rPr>
        <w:t>（委托代理人姓名）为我方委托代理人，其权限是：办理越秀区图书馆组织的“越秀区街镇图书分馆专业化改造自助设备采购”项目的投标事宜。本授权书有效期与本公司投标文件中标注的投标有效期相同，自签章之日起生效。</w:t>
      </w:r>
    </w:p>
    <w:p>
      <w:pPr>
        <w:spacing w:before="0" w:after="0" w:line="360" w:lineRule="auto"/>
        <w:ind w:left="0" w:right="0" w:firstLine="600"/>
        <w:jc w:val="both"/>
        <w:rPr>
          <w:rFonts w:ascii="仿宋_GB2312" w:hAnsi="仿宋_GB2312" w:eastAsia="仿宋_GB2312" w:cs="仿宋_GB2312"/>
          <w:color w:val="auto"/>
          <w:spacing w:val="0"/>
          <w:position w:val="0"/>
          <w:sz w:val="30"/>
          <w:u w:val="single"/>
          <w:shd w:val="clear" w:fill="auto"/>
        </w:rPr>
      </w:pPr>
      <w:r>
        <w:rPr>
          <w:rFonts w:ascii="宋体" w:hAnsi="宋体" w:eastAsia="宋体" w:cs="宋体"/>
          <w:color w:val="auto"/>
          <w:spacing w:val="0"/>
          <w:position w:val="0"/>
          <w:sz w:val="30"/>
          <w:shd w:val="clear" w:fill="auto"/>
        </w:rPr>
        <w:t>附：代理人性别：</w:t>
      </w:r>
      <w:r>
        <w:rPr>
          <w:rFonts w:ascii="仿宋_GB2312" w:hAnsi="仿宋_GB2312" w:eastAsia="仿宋_GB2312" w:cs="仿宋_GB2312"/>
          <w:color w:val="auto"/>
          <w:spacing w:val="0"/>
          <w:position w:val="0"/>
          <w:sz w:val="30"/>
          <w:u w:val="single"/>
          <w:shd w:val="clear" w:fill="auto"/>
        </w:rPr>
        <w:t xml:space="preserve">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年龄：</w:t>
      </w:r>
      <w:r>
        <w:rPr>
          <w:rFonts w:ascii="仿宋_GB2312" w:hAnsi="仿宋_GB2312" w:eastAsia="仿宋_GB2312" w:cs="仿宋_GB2312"/>
          <w:color w:val="auto"/>
          <w:spacing w:val="0"/>
          <w:position w:val="0"/>
          <w:sz w:val="30"/>
          <w:u w:val="single"/>
          <w:shd w:val="clear" w:fill="auto"/>
        </w:rPr>
        <w:t xml:space="preserve">     </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职务：</w:t>
      </w:r>
      <w:r>
        <w:rPr>
          <w:rFonts w:ascii="仿宋_GB2312" w:hAnsi="仿宋_GB2312" w:eastAsia="仿宋_GB2312" w:cs="仿宋_GB2312"/>
          <w:color w:val="auto"/>
          <w:spacing w:val="0"/>
          <w:position w:val="0"/>
          <w:sz w:val="30"/>
          <w:u w:val="single"/>
          <w:shd w:val="clear" w:fill="auto"/>
        </w:rPr>
        <w:t xml:space="preserve">               </w:t>
      </w:r>
    </w:p>
    <w:p>
      <w:pPr>
        <w:spacing w:before="0" w:after="0" w:line="360" w:lineRule="auto"/>
        <w:ind w:left="0" w:right="0" w:firstLine="600"/>
        <w:jc w:val="both"/>
        <w:rPr>
          <w:rFonts w:ascii="仿宋_GB2312" w:hAnsi="仿宋_GB2312" w:eastAsia="仿宋_GB2312" w:cs="仿宋_GB2312"/>
          <w:color w:val="auto"/>
          <w:spacing w:val="0"/>
          <w:position w:val="0"/>
          <w:sz w:val="30"/>
          <w:u w:val="single"/>
          <w:shd w:val="clear" w:fill="auto"/>
        </w:rPr>
      </w:pPr>
      <w:r>
        <w:rPr>
          <w:rFonts w:ascii="宋体" w:hAnsi="宋体" w:eastAsia="宋体" w:cs="宋体"/>
          <w:color w:val="auto"/>
          <w:spacing w:val="0"/>
          <w:position w:val="0"/>
          <w:sz w:val="30"/>
          <w:shd w:val="clear" w:fill="auto"/>
        </w:rPr>
        <w:t>　　身份证号码：</w:t>
      </w:r>
      <w:r>
        <w:rPr>
          <w:rFonts w:ascii="仿宋_GB2312" w:hAnsi="仿宋_GB2312" w:eastAsia="仿宋_GB2312" w:cs="仿宋_GB2312"/>
          <w:color w:val="auto"/>
          <w:spacing w:val="0"/>
          <w:position w:val="0"/>
          <w:sz w:val="30"/>
          <w:u w:val="single"/>
          <w:shd w:val="clear" w:fill="auto"/>
        </w:rPr>
        <w:t xml:space="preserve">                     </w:t>
      </w:r>
    </w:p>
    <w:p>
      <w:pPr>
        <w:spacing w:before="0" w:after="0" w:line="360" w:lineRule="auto"/>
        <w:ind w:left="0" w:right="0" w:firstLine="600"/>
        <w:jc w:val="both"/>
        <w:rPr>
          <w:rFonts w:ascii="仿宋_GB2312" w:hAnsi="仿宋_GB2312" w:eastAsia="仿宋_GB2312" w:cs="仿宋_GB2312"/>
          <w:color w:val="auto"/>
          <w:spacing w:val="0"/>
          <w:position w:val="0"/>
          <w:sz w:val="30"/>
          <w:u w:val="single"/>
          <w:shd w:val="clear" w:fill="auto"/>
        </w:rPr>
      </w:pPr>
      <w:r>
        <w:rPr>
          <w:rFonts w:ascii="宋体" w:hAnsi="宋体" w:eastAsia="宋体" w:cs="宋体"/>
          <w:color w:val="auto"/>
          <w:spacing w:val="0"/>
          <w:position w:val="0"/>
          <w:sz w:val="30"/>
          <w:shd w:val="clear" w:fill="auto"/>
        </w:rPr>
        <w:t>　　</w:t>
      </w:r>
    </w:p>
    <w:p>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　　　　　　　</w:t>
      </w:r>
    </w:p>
    <w:p>
      <w:pPr>
        <w:widowControl w:val="0"/>
        <w:spacing w:before="0" w:after="0" w:line="360" w:lineRule="auto"/>
        <w:ind w:left="0" w:right="0" w:firstLine="0"/>
        <w:jc w:val="left"/>
        <w:rPr>
          <w:rFonts w:ascii="仿宋_GB2312" w:hAnsi="仿宋_GB2312" w:eastAsia="仿宋_GB2312" w:cs="仿宋_GB2312"/>
          <w:color w:val="auto"/>
          <w:spacing w:val="0"/>
          <w:position w:val="0"/>
          <w:sz w:val="30"/>
          <w:shd w:val="clear" w:fill="auto"/>
        </w:rPr>
      </w:pPr>
    </w:p>
    <w:p>
      <w:pPr>
        <w:widowControl w:val="0"/>
        <w:spacing w:before="0" w:after="0" w:line="360" w:lineRule="auto"/>
        <w:ind w:left="0" w:right="0" w:firstLine="0"/>
        <w:jc w:val="left"/>
        <w:rPr>
          <w:rFonts w:ascii="仿宋_GB2312" w:hAnsi="仿宋_GB2312" w:eastAsia="仿宋_GB2312" w:cs="仿宋_GB2312"/>
          <w:color w:val="auto"/>
          <w:spacing w:val="0"/>
          <w:position w:val="0"/>
          <w:sz w:val="30"/>
          <w:shd w:val="clear" w:fill="auto"/>
        </w:rPr>
      </w:pPr>
    </w:p>
    <w:p>
      <w:pPr>
        <w:widowControl w:val="0"/>
        <w:spacing w:before="0" w:after="0" w:line="360" w:lineRule="auto"/>
        <w:ind w:left="3400" w:right="0" w:firstLine="0"/>
        <w:jc w:val="right"/>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日期：</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年</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月</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日</w:t>
      </w:r>
    </w:p>
    <w:p>
      <w:pPr>
        <w:widowControl w:val="0"/>
        <w:spacing w:before="0" w:after="0" w:line="240" w:lineRule="auto"/>
        <w:ind w:left="0" w:right="0" w:firstLine="0"/>
        <w:jc w:val="left"/>
        <w:rPr>
          <w:rFonts w:ascii="仿宋_GB2312" w:hAnsi="仿宋_GB2312" w:eastAsia="仿宋_GB2312" w:cs="仿宋_GB2312"/>
          <w:color w:val="auto"/>
          <w:spacing w:val="0"/>
          <w:position w:val="0"/>
          <w:sz w:val="30"/>
          <w:shd w:val="clear" w:fill="auto"/>
        </w:rPr>
      </w:pPr>
    </w:p>
    <w:p>
      <w:pPr>
        <w:widowControl w:val="0"/>
        <w:spacing w:before="0" w:after="0" w:line="460" w:lineRule="auto"/>
        <w:ind w:left="900" w:right="0" w:hanging="9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说明：法定代表人亲自办理投标事宜的，无需提交本证明书。</w:t>
      </w:r>
    </w:p>
    <w:p>
      <w:pPr>
        <w:spacing w:before="0" w:after="0" w:line="240" w:lineRule="auto"/>
        <w:ind w:left="0" w:right="0" w:firstLine="0"/>
        <w:jc w:val="center"/>
        <w:rPr>
          <w:rFonts w:ascii="仿宋_GB2312" w:hAnsi="仿宋_GB2312" w:eastAsia="仿宋_GB2312" w:cs="仿宋_GB2312"/>
          <w:b/>
          <w:color w:val="auto"/>
          <w:spacing w:val="0"/>
          <w:position w:val="0"/>
          <w:sz w:val="28"/>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360" w:lineRule="auto"/>
        <w:ind w:left="0" w:right="0" w:firstLine="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报价明细表</w:t>
      </w:r>
    </w:p>
    <w:p>
      <w:pPr>
        <w:spacing w:before="0" w:after="0" w:line="360" w:lineRule="auto"/>
        <w:ind w:left="0" w:right="0" w:firstLine="0"/>
        <w:jc w:val="righ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货币单位：人民币元</w:t>
      </w:r>
      <w:r>
        <w:rPr>
          <w:rFonts w:ascii="仿宋_GB2312" w:hAnsi="仿宋_GB2312" w:eastAsia="仿宋_GB2312" w:cs="仿宋_GB2312"/>
          <w:color w:val="auto"/>
          <w:spacing w:val="0"/>
          <w:position w:val="0"/>
          <w:sz w:val="24"/>
          <w:shd w:val="clear" w:fill="auto"/>
        </w:rPr>
        <w:t>]</w:t>
      </w:r>
    </w:p>
    <w:tbl>
      <w:tblPr>
        <w:tblStyle w:val="2"/>
        <w:tblW w:w="8366" w:type="dxa"/>
        <w:tblInd w:w="0" w:type="dxa"/>
        <w:tblLayout w:type="fixed"/>
        <w:tblCellMar>
          <w:top w:w="0" w:type="dxa"/>
          <w:left w:w="10" w:type="dxa"/>
          <w:bottom w:w="0" w:type="dxa"/>
          <w:right w:w="10" w:type="dxa"/>
        </w:tblCellMar>
      </w:tblPr>
      <w:tblGrid>
        <w:gridCol w:w="638"/>
        <w:gridCol w:w="1389"/>
        <w:gridCol w:w="1355"/>
        <w:gridCol w:w="1141"/>
        <w:gridCol w:w="1024"/>
        <w:gridCol w:w="714"/>
        <w:gridCol w:w="991"/>
        <w:gridCol w:w="1114"/>
      </w:tblGrid>
      <w:tr>
        <w:tblPrEx>
          <w:tblLayout w:type="fixed"/>
          <w:tblCellMar>
            <w:top w:w="0" w:type="dxa"/>
            <w:left w:w="10" w:type="dxa"/>
            <w:bottom w:w="0" w:type="dxa"/>
            <w:right w:w="10" w:type="dxa"/>
          </w:tblCellMar>
        </w:tblPrEx>
        <w:trPr>
          <w:cantSplit/>
          <w:trHeight w:val="0" w:hRule="atLeast"/>
        </w:trPr>
        <w:tc>
          <w:tcPr>
            <w:tcW w:w="638"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1389"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报价项目</w:t>
            </w:r>
          </w:p>
        </w:tc>
        <w:tc>
          <w:tcPr>
            <w:tcW w:w="1355"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关键、主要内容描述，如品牌、产地等</w:t>
            </w:r>
          </w:p>
        </w:tc>
        <w:tc>
          <w:tcPr>
            <w:tcW w:w="1141"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型号规格</w:t>
            </w:r>
          </w:p>
        </w:tc>
        <w:tc>
          <w:tcPr>
            <w:tcW w:w="1024"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714"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widowControl w:val="0"/>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单价</w:t>
            </w:r>
          </w:p>
        </w:tc>
        <w:tc>
          <w:tcPr>
            <w:tcW w:w="991"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widowControl w:val="0"/>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总价</w:t>
            </w:r>
          </w:p>
        </w:tc>
        <w:tc>
          <w:tcPr>
            <w:tcW w:w="1114"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r>
      <w:tr>
        <w:tblPrEx>
          <w:tblLayout w:type="fixed"/>
          <w:tblCellMar>
            <w:top w:w="0" w:type="dxa"/>
            <w:left w:w="10" w:type="dxa"/>
            <w:bottom w:w="0" w:type="dxa"/>
            <w:right w:w="10" w:type="dxa"/>
          </w:tblCellMar>
        </w:tblPrEx>
        <w:trPr>
          <w:trHeight w:val="0" w:hRule="atLeast"/>
        </w:trPr>
        <w:tc>
          <w:tcPr>
            <w:tcW w:w="638" w:type="dxa"/>
            <w:tcBorders>
              <w:top w:val="single" w:color="000000" w:sz="4"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1389" w:type="dxa"/>
            <w:tcBorders>
              <w:top w:val="single" w:color="000000" w:sz="4"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4"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4"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4"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4"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4"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4"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4</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5</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6</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7</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8</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9</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top"/>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10</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w:t>
            </w:r>
          </w:p>
        </w:tc>
        <w:tc>
          <w:tcPr>
            <w:tcW w:w="1389"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355"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41"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024" w:type="dxa"/>
            <w:tcBorders>
              <w:top w:val="single" w:color="000000" w:sz="6" w:space="0"/>
              <w:left w:val="single" w:color="000000" w:sz="6"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7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991" w:type="dxa"/>
            <w:tcBorders>
              <w:top w:val="single" w:color="000000" w:sz="6" w:space="0"/>
              <w:left w:val="single" w:color="000000" w:sz="4" w:space="0"/>
              <w:bottom w:val="single" w:color="000000" w:sz="6"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1114" w:type="dxa"/>
            <w:tcBorders>
              <w:top w:val="single" w:color="000000" w:sz="6" w:space="0"/>
              <w:left w:val="single" w:color="000000" w:sz="6" w:space="0"/>
              <w:bottom w:val="single" w:color="000000" w:sz="6"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638" w:type="dxa"/>
            <w:tcBorders>
              <w:top w:val="single" w:color="000000" w:sz="6" w:space="0"/>
              <w:left w:val="single" w:color="000000" w:sz="4"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合计</w:t>
            </w:r>
          </w:p>
        </w:tc>
        <w:tc>
          <w:tcPr>
            <w:tcW w:w="7728" w:type="dxa"/>
            <w:gridSpan w:val="7"/>
            <w:tcBorders>
              <w:top w:val="single" w:color="000000" w:sz="6" w:space="0"/>
              <w:left w:val="single" w:color="000000" w:sz="4"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18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w:t>
            </w:r>
          </w:p>
        </w:tc>
      </w:tr>
    </w:tbl>
    <w:p>
      <w:pPr>
        <w:widowControl w:val="0"/>
        <w:spacing w:before="0" w:after="0" w:line="360" w:lineRule="auto"/>
        <w:ind w:left="0" w:right="84"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填报要求：此表为《开标一览表》的报价明细表，如有缺项、漏项（数量不符合将被视为漏项），视为投标报价中已包含相关费用，采购人无须另外支付任何费用。</w:t>
      </w:r>
      <w:r>
        <w:rPr>
          <w:rFonts w:ascii="仿宋_GB2312" w:hAnsi="仿宋_GB2312" w:eastAsia="仿宋_GB2312" w:cs="仿宋_GB2312"/>
          <w:color w:val="auto"/>
          <w:spacing w:val="0"/>
          <w:position w:val="0"/>
          <w:sz w:val="28"/>
          <w:shd w:val="clear" w:fill="auto"/>
        </w:rPr>
        <w:t xml:space="preserve">  </w:t>
      </w:r>
    </w:p>
    <w:p>
      <w:pPr>
        <w:spacing w:before="0" w:after="0" w:line="360" w:lineRule="auto"/>
        <w:ind w:left="0" w:right="0" w:firstLine="0"/>
        <w:jc w:val="center"/>
        <w:rPr>
          <w:rFonts w:ascii="仿宋_GB2312" w:hAnsi="仿宋_GB2312" w:eastAsia="仿宋_GB2312" w:cs="仿宋_GB2312"/>
          <w:b/>
          <w:color w:val="auto"/>
          <w:spacing w:val="0"/>
          <w:position w:val="0"/>
          <w:sz w:val="30"/>
          <w:shd w:val="clear" w:fill="auto"/>
        </w:rPr>
      </w:pPr>
    </w:p>
    <w:p>
      <w:pPr>
        <w:spacing w:before="0" w:after="0" w:line="360" w:lineRule="auto"/>
        <w:ind w:left="0" w:right="0" w:firstLine="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实质性响应条款一览表</w:t>
      </w:r>
    </w:p>
    <w:tbl>
      <w:tblPr>
        <w:tblStyle w:val="2"/>
        <w:tblW w:w="9322" w:type="dxa"/>
        <w:jc w:val="center"/>
        <w:tblInd w:w="0" w:type="dxa"/>
        <w:tblLayout w:type="fixed"/>
        <w:tblCellMar>
          <w:top w:w="0" w:type="dxa"/>
          <w:left w:w="10" w:type="dxa"/>
          <w:bottom w:w="0" w:type="dxa"/>
          <w:right w:w="10" w:type="dxa"/>
        </w:tblCellMar>
      </w:tblPr>
      <w:tblGrid>
        <w:gridCol w:w="828"/>
        <w:gridCol w:w="3807"/>
        <w:gridCol w:w="2880"/>
        <w:gridCol w:w="1807"/>
      </w:tblGrid>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实质性响应条款</w:t>
            </w: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投标人响应情况</w:t>
            </w: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差异</w:t>
            </w:r>
          </w:p>
        </w:tc>
      </w:tr>
      <w:tr>
        <w:tblPrEx>
          <w:tblLayout w:type="fixed"/>
          <w:tblCellMar>
            <w:top w:w="0" w:type="dxa"/>
            <w:left w:w="10" w:type="dxa"/>
            <w:bottom w:w="0" w:type="dxa"/>
            <w:right w:w="10" w:type="dxa"/>
          </w:tblCellMar>
        </w:tblPrEx>
        <w:trPr>
          <w:trHeight w:val="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如投标人报价低于最高限价</w:t>
            </w:r>
            <w:r>
              <w:rPr>
                <w:rFonts w:ascii="仿宋_GB2312" w:hAnsi="仿宋_GB2312" w:eastAsia="仿宋_GB2312" w:cs="仿宋_GB2312"/>
                <w:color w:val="auto"/>
                <w:spacing w:val="0"/>
                <w:position w:val="0"/>
                <w:sz w:val="24"/>
                <w:shd w:val="clear" w:fill="auto"/>
              </w:rPr>
              <w:t>60%</w:t>
            </w:r>
            <w:r>
              <w:rPr>
                <w:rFonts w:ascii="宋体" w:hAnsi="宋体" w:eastAsia="宋体" w:cs="宋体"/>
                <w:color w:val="auto"/>
                <w:spacing w:val="0"/>
                <w:position w:val="0"/>
                <w:sz w:val="24"/>
                <w:shd w:val="clear" w:fill="auto"/>
              </w:rPr>
              <w:t>的，必须说明报价理由。</w:t>
            </w: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理由：</w:t>
            </w: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★本次采购产品为非进口产品（进口产品指通过中国海关报关验放进入中国境内且产自关境外的产品）。</w:t>
            </w: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以下内容根据第二部分采购人需求★号条款详细列举</w:t>
            </w: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w:t>
            </w: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3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说明：</w:t>
      </w:r>
    </w:p>
    <w:p>
      <w:pPr>
        <w:numPr>
          <w:ilvl w:val="0"/>
          <w:numId w:val="8"/>
        </w:numPr>
        <w:tabs>
          <w:tab w:val="left" w:pos="360"/>
          <w:tab w:val="left" w:pos="16776790"/>
        </w:tabs>
        <w:spacing w:before="0" w:after="0" w:line="360" w:lineRule="auto"/>
        <w:ind w:left="0" w:right="-57"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本表所列条款必须一一予以响应，“投标人响应情况”一栏应</w:t>
      </w:r>
      <w:r>
        <w:rPr>
          <w:rFonts w:ascii="宋体" w:hAnsi="宋体" w:eastAsia="宋体" w:cs="宋体"/>
          <w:b/>
          <w:color w:val="auto"/>
          <w:spacing w:val="0"/>
          <w:position w:val="0"/>
          <w:sz w:val="28"/>
          <w:shd w:val="clear" w:fill="auto"/>
        </w:rPr>
        <w:t>填写具体的响应内容，有差异的</w:t>
      </w:r>
      <w:r>
        <w:rPr>
          <w:rFonts w:ascii="宋体" w:hAnsi="宋体" w:eastAsia="宋体" w:cs="宋体"/>
          <w:color w:val="auto"/>
          <w:spacing w:val="0"/>
          <w:position w:val="0"/>
          <w:sz w:val="28"/>
          <w:shd w:val="clear" w:fill="auto"/>
        </w:rPr>
        <w:t>要具体说明。</w:t>
      </w:r>
    </w:p>
    <w:p>
      <w:pPr>
        <w:numPr>
          <w:ilvl w:val="0"/>
          <w:numId w:val="8"/>
        </w:numPr>
        <w:tabs>
          <w:tab w:val="left" w:pos="360"/>
          <w:tab w:val="left" w:pos="16776790"/>
        </w:tabs>
        <w:spacing w:before="0" w:after="0" w:line="360" w:lineRule="auto"/>
        <w:ind w:left="0" w:right="-483"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请投标人认真填写本表内容，如填写错误将可能导致投标无效。</w:t>
      </w:r>
    </w:p>
    <w:p>
      <w:pPr>
        <w:spacing w:before="0" w:after="0" w:line="240" w:lineRule="auto"/>
        <w:ind w:left="0" w:right="0" w:firstLine="0"/>
        <w:jc w:val="center"/>
        <w:rPr>
          <w:rFonts w:ascii="仿宋_GB2312" w:hAnsi="仿宋_GB2312" w:eastAsia="仿宋_GB2312" w:cs="仿宋_GB2312"/>
          <w:color w:val="auto"/>
          <w:spacing w:val="0"/>
          <w:position w:val="0"/>
          <w:sz w:val="24"/>
          <w:shd w:val="clear" w:fill="auto"/>
        </w:rPr>
      </w:pPr>
    </w:p>
    <w:p>
      <w:pPr>
        <w:keepNext/>
        <w:keepLines/>
        <w:widowControl w:val="0"/>
        <w:tabs>
          <w:tab w:val="left" w:pos="420"/>
        </w:tabs>
        <w:spacing w:before="0" w:after="0" w:line="360" w:lineRule="auto"/>
        <w:ind w:left="420" w:right="0" w:hanging="42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项目经理简历表</w:t>
      </w:r>
    </w:p>
    <w:tbl>
      <w:tblPr>
        <w:tblStyle w:val="2"/>
        <w:tblW w:w="9051" w:type="dxa"/>
        <w:tblInd w:w="0" w:type="dxa"/>
        <w:tblLayout w:type="fixed"/>
        <w:tblCellMar>
          <w:top w:w="0" w:type="dxa"/>
          <w:left w:w="10" w:type="dxa"/>
          <w:bottom w:w="0" w:type="dxa"/>
          <w:right w:w="10" w:type="dxa"/>
        </w:tblCellMar>
      </w:tblPr>
      <w:tblGrid>
        <w:gridCol w:w="1045"/>
        <w:gridCol w:w="663"/>
        <w:gridCol w:w="421"/>
        <w:gridCol w:w="709"/>
        <w:gridCol w:w="574"/>
        <w:gridCol w:w="484"/>
        <w:gridCol w:w="535"/>
        <w:gridCol w:w="692"/>
        <w:gridCol w:w="556"/>
        <w:gridCol w:w="907"/>
        <w:gridCol w:w="242"/>
        <w:gridCol w:w="655"/>
        <w:gridCol w:w="1568"/>
      </w:tblGrid>
      <w:tr>
        <w:tblPrEx>
          <w:tblLayout w:type="fixed"/>
          <w:tblCellMar>
            <w:top w:w="0" w:type="dxa"/>
            <w:left w:w="10" w:type="dxa"/>
            <w:bottom w:w="0" w:type="dxa"/>
            <w:right w:w="10" w:type="dxa"/>
          </w:tblCellMar>
        </w:tblPrEx>
        <w:trPr>
          <w:trHeight w:val="1" w:hRule="atLeast"/>
        </w:trPr>
        <w:tc>
          <w:tcPr>
            <w:tcW w:w="10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姓名</w:t>
            </w:r>
          </w:p>
        </w:tc>
        <w:tc>
          <w:tcPr>
            <w:tcW w:w="179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性别</w:t>
            </w:r>
          </w:p>
        </w:tc>
        <w:tc>
          <w:tcPr>
            <w:tcW w:w="178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年龄</w:t>
            </w:r>
          </w:p>
        </w:tc>
        <w:tc>
          <w:tcPr>
            <w:tcW w:w="15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0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职务</w:t>
            </w:r>
          </w:p>
        </w:tc>
        <w:tc>
          <w:tcPr>
            <w:tcW w:w="179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职称</w:t>
            </w:r>
          </w:p>
        </w:tc>
        <w:tc>
          <w:tcPr>
            <w:tcW w:w="178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学历</w:t>
            </w:r>
          </w:p>
        </w:tc>
        <w:tc>
          <w:tcPr>
            <w:tcW w:w="15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0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办公电话</w:t>
            </w:r>
          </w:p>
        </w:tc>
        <w:tc>
          <w:tcPr>
            <w:tcW w:w="179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住宅电话</w:t>
            </w:r>
          </w:p>
        </w:tc>
        <w:tc>
          <w:tcPr>
            <w:tcW w:w="178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移动电话</w:t>
            </w:r>
          </w:p>
        </w:tc>
        <w:tc>
          <w:tcPr>
            <w:tcW w:w="15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参加工作时间</w:t>
            </w:r>
          </w:p>
        </w:tc>
        <w:tc>
          <w:tcPr>
            <w:tcW w:w="230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从事项目经理年限</w:t>
            </w:r>
          </w:p>
        </w:tc>
        <w:tc>
          <w:tcPr>
            <w:tcW w:w="246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具有认证资质</w:t>
            </w:r>
          </w:p>
        </w:tc>
        <w:tc>
          <w:tcPr>
            <w:tcW w:w="69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9051" w:type="dxa"/>
            <w:gridSpan w:val="1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已完成工程项目情况</w:t>
            </w:r>
          </w:p>
        </w:tc>
      </w:tr>
      <w:tr>
        <w:tblPrEx>
          <w:tblLayout w:type="fixed"/>
          <w:tblCellMar>
            <w:top w:w="0" w:type="dxa"/>
            <w:left w:w="10" w:type="dxa"/>
            <w:bottom w:w="0" w:type="dxa"/>
            <w:right w:w="10" w:type="dxa"/>
          </w:tblCellMar>
        </w:tblPrEx>
        <w:trPr>
          <w:trHeight w:val="1"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建设单位</w:t>
            </w:r>
          </w:p>
        </w:tc>
        <w:tc>
          <w:tcPr>
            <w:tcW w:w="17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171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建设规模</w:t>
            </w:r>
          </w:p>
        </w:tc>
        <w:tc>
          <w:tcPr>
            <w:tcW w:w="170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竣工日期</w:t>
            </w:r>
          </w:p>
        </w:tc>
        <w:tc>
          <w:tcPr>
            <w:tcW w:w="22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工程质量</w:t>
            </w:r>
          </w:p>
        </w:tc>
      </w:tr>
      <w:tr>
        <w:tblPrEx>
          <w:tblLayout w:type="fixed"/>
          <w:tblCellMar>
            <w:top w:w="0" w:type="dxa"/>
            <w:left w:w="10" w:type="dxa"/>
            <w:bottom w:w="0" w:type="dxa"/>
            <w:right w:w="10" w:type="dxa"/>
          </w:tblCellMar>
        </w:tblPrEx>
        <w:trPr>
          <w:trHeight w:val="1"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1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0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1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0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1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70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bl>
    <w:p>
      <w:pPr>
        <w:keepNext/>
        <w:keepLines/>
        <w:widowControl w:val="0"/>
        <w:tabs>
          <w:tab w:val="left" w:pos="420"/>
        </w:tabs>
        <w:spacing w:before="0" w:after="0" w:line="360" w:lineRule="auto"/>
        <w:ind w:left="420" w:right="0" w:hanging="420"/>
        <w:jc w:val="center"/>
        <w:rPr>
          <w:rFonts w:ascii="仿宋_GB2312" w:hAnsi="仿宋_GB2312" w:eastAsia="仿宋_GB2312" w:cs="仿宋_GB2312"/>
          <w:b/>
          <w:color w:val="auto"/>
          <w:spacing w:val="0"/>
          <w:position w:val="0"/>
          <w:sz w:val="30"/>
          <w:shd w:val="clear" w:fill="auto"/>
        </w:rPr>
      </w:pPr>
    </w:p>
    <w:p>
      <w:pPr>
        <w:keepNext/>
        <w:keepLines/>
        <w:widowControl w:val="0"/>
        <w:tabs>
          <w:tab w:val="left" w:pos="420"/>
        </w:tabs>
        <w:spacing w:before="0" w:after="0" w:line="360" w:lineRule="auto"/>
        <w:ind w:left="420" w:right="0" w:hanging="42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承担本项目主要技术人员和售后服务人员表</w:t>
      </w:r>
    </w:p>
    <w:tbl>
      <w:tblPr>
        <w:tblStyle w:val="2"/>
        <w:tblW w:w="8522" w:type="dxa"/>
        <w:jc w:val="center"/>
        <w:tblInd w:w="0" w:type="dxa"/>
        <w:tblLayout w:type="fixed"/>
        <w:tblCellMar>
          <w:top w:w="0" w:type="dxa"/>
          <w:left w:w="10" w:type="dxa"/>
          <w:bottom w:w="0" w:type="dxa"/>
          <w:right w:w="10" w:type="dxa"/>
        </w:tblCellMar>
      </w:tblPr>
      <w:tblGrid>
        <w:gridCol w:w="661"/>
        <w:gridCol w:w="1278"/>
        <w:gridCol w:w="661"/>
        <w:gridCol w:w="867"/>
        <w:gridCol w:w="1894"/>
        <w:gridCol w:w="3161"/>
      </w:tblGrid>
      <w:tr>
        <w:tblPrEx>
          <w:tblLayout w:type="fixed"/>
          <w:tblCellMar>
            <w:top w:w="0" w:type="dxa"/>
            <w:left w:w="10" w:type="dxa"/>
            <w:bottom w:w="0" w:type="dxa"/>
            <w:right w:w="10" w:type="dxa"/>
          </w:tblCellMar>
        </w:tblPrEx>
        <w:trPr>
          <w:trHeight w:val="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姓名</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部门和职务</w:t>
            </w:r>
          </w:p>
        </w:tc>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职责</w:t>
            </w:r>
          </w:p>
        </w:tc>
        <w:tc>
          <w:tcPr>
            <w:tcW w:w="8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常住地</w:t>
            </w:r>
          </w:p>
        </w:tc>
        <w:tc>
          <w:tcPr>
            <w:tcW w:w="1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获得认证资质证书</w:t>
            </w:r>
          </w:p>
        </w:tc>
        <w:tc>
          <w:tcPr>
            <w:tcW w:w="31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主要资历、经验及承担过的项目</w:t>
            </w:r>
          </w:p>
        </w:tc>
      </w:tr>
      <w:tr>
        <w:tblPrEx>
          <w:tblLayout w:type="fixed"/>
          <w:tblCellMar>
            <w:top w:w="0" w:type="dxa"/>
            <w:left w:w="10" w:type="dxa"/>
            <w:bottom w:w="0" w:type="dxa"/>
            <w:right w:w="10" w:type="dxa"/>
          </w:tblCellMar>
        </w:tblPrEx>
        <w:trPr>
          <w:trHeight w:val="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31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31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31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6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31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填报要求：</w:t>
      </w:r>
    </w:p>
    <w:p>
      <w:pPr>
        <w:widowControl w:val="0"/>
        <w:numPr>
          <w:ilvl w:val="0"/>
          <w:numId w:val="9"/>
        </w:numPr>
        <w:spacing w:before="0" w:after="0" w:line="36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上表列出的人员，需附其资格证书的复印件。</w:t>
      </w:r>
    </w:p>
    <w:p>
      <w:pPr>
        <w:widowControl w:val="0"/>
        <w:numPr>
          <w:ilvl w:val="0"/>
          <w:numId w:val="9"/>
        </w:numPr>
        <w:spacing w:before="0" w:after="0" w:line="360" w:lineRule="auto"/>
        <w:ind w:left="0" w:right="84"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提供上述人员在本单位服务的外部证明材料，如投标截止日之前六个月以内的代缴个税税单或参加社会保险的《投保单》或《社会保险参保人员证明》等。</w:t>
      </w:r>
    </w:p>
    <w:p>
      <w:pPr>
        <w:spacing w:before="0" w:after="0" w:line="360" w:lineRule="auto"/>
        <w:ind w:left="0" w:right="0" w:firstLine="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业绩一览表</w:t>
      </w:r>
    </w:p>
    <w:tbl>
      <w:tblPr>
        <w:tblStyle w:val="2"/>
        <w:tblW w:w="8931" w:type="dxa"/>
        <w:tblInd w:w="0" w:type="dxa"/>
        <w:tblLayout w:type="fixed"/>
        <w:tblCellMar>
          <w:top w:w="0" w:type="dxa"/>
          <w:left w:w="10" w:type="dxa"/>
          <w:bottom w:w="0" w:type="dxa"/>
          <w:right w:w="10" w:type="dxa"/>
        </w:tblCellMar>
      </w:tblPr>
      <w:tblGrid>
        <w:gridCol w:w="824"/>
        <w:gridCol w:w="1293"/>
        <w:gridCol w:w="1286"/>
        <w:gridCol w:w="1417"/>
        <w:gridCol w:w="1418"/>
        <w:gridCol w:w="1276"/>
        <w:gridCol w:w="1417"/>
      </w:tblGrid>
      <w:tr>
        <w:tblPrEx>
          <w:tblLayout w:type="fixed"/>
          <w:tblCellMar>
            <w:top w:w="0" w:type="dxa"/>
            <w:left w:w="10" w:type="dxa"/>
            <w:bottom w:w="0" w:type="dxa"/>
            <w:right w:w="10" w:type="dxa"/>
          </w:tblCellMar>
        </w:tblPrEx>
        <w:trPr>
          <w:trHeight w:val="1"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项目地址</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合同总价</w:t>
            </w: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完成时间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项目质量</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项目单位联系人电话</w:t>
            </w:r>
          </w:p>
        </w:tc>
      </w:tr>
      <w:tr>
        <w:tblPrEx>
          <w:tblLayout w:type="fixed"/>
          <w:tblCellMar>
            <w:top w:w="0" w:type="dxa"/>
            <w:left w:w="10" w:type="dxa"/>
            <w:bottom w:w="0" w:type="dxa"/>
            <w:right w:w="10" w:type="dxa"/>
          </w:tblCellMar>
        </w:tblPrEx>
        <w:trPr>
          <w:trHeight w:val="0"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w:t>
            </w: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2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9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bl>
    <w:p>
      <w:pPr>
        <w:tabs>
          <w:tab w:val="left" w:pos="1050"/>
          <w:tab w:val="left" w:pos="1838"/>
        </w:tabs>
        <w:spacing w:before="0" w:after="0" w:line="360" w:lineRule="auto"/>
        <w:ind w:left="0"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填报要求：</w:t>
      </w:r>
    </w:p>
    <w:p>
      <w:pPr>
        <w:numPr>
          <w:ilvl w:val="0"/>
          <w:numId w:val="10"/>
        </w:numPr>
        <w:tabs>
          <w:tab w:val="left" w:pos="0"/>
        </w:tabs>
        <w:spacing w:before="0" w:after="0" w:line="360" w:lineRule="auto"/>
        <w:ind w:left="0" w:right="0" w:firstLine="165"/>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依据商务评审中的业绩要求填写本表并提供相关证明材料，合同可只提供首</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页、含金额页、盖章页。</w:t>
      </w:r>
    </w:p>
    <w:p>
      <w:pPr>
        <w:numPr>
          <w:ilvl w:val="0"/>
          <w:numId w:val="10"/>
        </w:numPr>
        <w:tabs>
          <w:tab w:val="left" w:pos="0"/>
        </w:tabs>
        <w:spacing w:before="0" w:after="0" w:line="360" w:lineRule="auto"/>
        <w:ind w:left="0" w:right="0" w:firstLine="165"/>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请投标人严格按照要求提交相关证明材料，否则有可能影响评审结果。</w:t>
      </w:r>
    </w:p>
    <w:p>
      <w:pPr>
        <w:tabs>
          <w:tab w:val="left" w:pos="1050"/>
          <w:tab w:val="left" w:pos="1838"/>
        </w:tabs>
        <w:spacing w:before="0" w:after="0" w:line="360" w:lineRule="auto"/>
        <w:ind w:left="2" w:right="0" w:firstLine="0"/>
        <w:jc w:val="both"/>
        <w:rPr>
          <w:rFonts w:ascii="仿宋_GB2312" w:hAnsi="仿宋_GB2312" w:eastAsia="仿宋_GB2312" w:cs="仿宋_GB2312"/>
          <w:color w:val="auto"/>
          <w:spacing w:val="0"/>
          <w:position w:val="0"/>
          <w:sz w:val="24"/>
          <w:shd w:val="clear" w:fill="auto"/>
        </w:rPr>
      </w:pPr>
    </w:p>
    <w:p>
      <w:pPr>
        <w:spacing w:before="0" w:after="0" w:line="360" w:lineRule="auto"/>
        <w:ind w:left="0" w:right="0" w:firstLine="0"/>
        <w:jc w:val="center"/>
        <w:rPr>
          <w:rFonts w:ascii="仿宋_GB2312" w:hAnsi="仿宋_GB2312" w:eastAsia="仿宋_GB2312" w:cs="仿宋_GB2312"/>
          <w:color w:val="auto"/>
          <w:spacing w:val="0"/>
          <w:position w:val="0"/>
          <w:sz w:val="30"/>
          <w:shd w:val="clear" w:fill="auto"/>
        </w:rPr>
      </w:pPr>
      <w:r>
        <w:rPr>
          <w:rFonts w:ascii="宋体" w:hAnsi="宋体" w:eastAsia="宋体" w:cs="宋体"/>
          <w:b/>
          <w:color w:val="auto"/>
          <w:spacing w:val="0"/>
          <w:position w:val="0"/>
          <w:sz w:val="30"/>
          <w:shd w:val="clear" w:fill="auto"/>
        </w:rPr>
        <w:t>证书一览表</w:t>
      </w:r>
    </w:p>
    <w:tbl>
      <w:tblPr>
        <w:tblStyle w:val="2"/>
        <w:tblW w:w="8522" w:type="dxa"/>
        <w:tblInd w:w="0" w:type="dxa"/>
        <w:tblLayout w:type="fixed"/>
        <w:tblCellMar>
          <w:top w:w="0" w:type="dxa"/>
          <w:left w:w="10" w:type="dxa"/>
          <w:bottom w:w="0" w:type="dxa"/>
          <w:right w:w="10" w:type="dxa"/>
        </w:tblCellMar>
      </w:tblPr>
      <w:tblGrid>
        <w:gridCol w:w="1887"/>
        <w:gridCol w:w="2282"/>
        <w:gridCol w:w="2284"/>
        <w:gridCol w:w="2069"/>
      </w:tblGrid>
      <w:tr>
        <w:tblPrEx>
          <w:tblLayout w:type="fixed"/>
          <w:tblCellMar>
            <w:top w:w="0" w:type="dxa"/>
            <w:left w:w="10" w:type="dxa"/>
            <w:bottom w:w="0" w:type="dxa"/>
            <w:right w:w="10" w:type="dxa"/>
          </w:tblCellMar>
        </w:tblPrEx>
        <w:trPr>
          <w:trHeight w:val="0"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证书名称</w:t>
            </w: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发证单位</w:t>
            </w: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证书等级</w:t>
            </w: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证书有效期</w:t>
            </w:r>
          </w:p>
        </w:tc>
      </w:tr>
      <w:tr>
        <w:tblPrEx>
          <w:tblLayout w:type="fixed"/>
          <w:tblCellMar>
            <w:top w:w="0" w:type="dxa"/>
            <w:left w:w="10" w:type="dxa"/>
            <w:bottom w:w="0" w:type="dxa"/>
            <w:right w:w="10" w:type="dxa"/>
          </w:tblCellMar>
        </w:tblPrEx>
        <w:trPr>
          <w:trHeight w:val="1"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1" w:hRule="atLeast"/>
        </w:trPr>
        <w:tc>
          <w:tcPr>
            <w:tcW w:w="18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2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bl>
    <w:p>
      <w:pPr>
        <w:tabs>
          <w:tab w:val="left" w:pos="1050"/>
        </w:tabs>
        <w:spacing w:before="0" w:after="0" w:line="36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填报要求：</w:t>
      </w:r>
    </w:p>
    <w:p>
      <w:pPr>
        <w:widowControl w:val="0"/>
        <w:numPr>
          <w:ilvl w:val="0"/>
          <w:numId w:val="11"/>
        </w:numPr>
        <w:tabs>
          <w:tab w:val="left" w:pos="0"/>
        </w:tabs>
        <w:spacing w:before="0" w:after="0" w:line="36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填写投标人获得资质、认证或企业信誉证书。（或根据评分项对应内容的要求填写）</w:t>
      </w:r>
    </w:p>
    <w:p>
      <w:pPr>
        <w:widowControl w:val="0"/>
        <w:tabs>
          <w:tab w:val="left" w:pos="1050"/>
        </w:tabs>
        <w:spacing w:before="0" w:after="0" w:line="360" w:lineRule="auto"/>
        <w:ind w:left="0"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 </w:t>
      </w:r>
      <w:r>
        <w:rPr>
          <w:rFonts w:ascii="宋体" w:hAnsi="宋体" w:eastAsia="宋体" w:cs="宋体"/>
          <w:color w:val="auto"/>
          <w:spacing w:val="0"/>
          <w:position w:val="0"/>
          <w:sz w:val="28"/>
          <w:shd w:val="clear" w:fill="auto"/>
        </w:rPr>
        <w:t>请提供本表所列的证书资料。</w:t>
      </w:r>
    </w:p>
    <w:p>
      <w:pPr>
        <w:spacing w:before="0" w:after="0" w:line="24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1"/>
          <w:shd w:val="clear" w:fill="auto"/>
        </w:rPr>
      </w:pPr>
    </w:p>
    <w:p>
      <w:pPr>
        <w:keepNext/>
        <w:keepLines/>
        <w:widowControl w:val="0"/>
        <w:tabs>
          <w:tab w:val="left" w:pos="420"/>
        </w:tabs>
        <w:spacing w:before="0" w:after="0" w:line="360" w:lineRule="auto"/>
        <w:ind w:left="420" w:right="0" w:hanging="42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售后服务情况表</w:t>
      </w:r>
    </w:p>
    <w:tbl>
      <w:tblPr>
        <w:tblStyle w:val="2"/>
        <w:tblW w:w="8522" w:type="dxa"/>
        <w:jc w:val="center"/>
        <w:tblInd w:w="0" w:type="dxa"/>
        <w:tblLayout w:type="fixed"/>
        <w:tblCellMar>
          <w:top w:w="0" w:type="dxa"/>
          <w:left w:w="10" w:type="dxa"/>
          <w:bottom w:w="0" w:type="dxa"/>
          <w:right w:w="10" w:type="dxa"/>
        </w:tblCellMar>
      </w:tblPr>
      <w:tblGrid>
        <w:gridCol w:w="738"/>
        <w:gridCol w:w="2354"/>
        <w:gridCol w:w="4058"/>
        <w:gridCol w:w="1372"/>
      </w:tblGrid>
      <w:tr>
        <w:tblPrEx>
          <w:tblLayout w:type="fixed"/>
          <w:tblCellMar>
            <w:top w:w="0" w:type="dxa"/>
            <w:left w:w="10" w:type="dxa"/>
            <w:bottom w:w="0" w:type="dxa"/>
            <w:right w:w="10" w:type="dxa"/>
          </w:tblCellMar>
        </w:tblPrEx>
        <w:trPr>
          <w:cantSplit/>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w:t>
            </w:r>
          </w:p>
        </w:tc>
        <w:tc>
          <w:tcPr>
            <w:tcW w:w="40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投标人承诺</w:t>
            </w: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r>
      <w:tr>
        <w:tblPrEx>
          <w:tblLayout w:type="fixed"/>
          <w:tblCellMar>
            <w:top w:w="0" w:type="dxa"/>
            <w:left w:w="10" w:type="dxa"/>
            <w:bottom w:w="0" w:type="dxa"/>
            <w:right w:w="10"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235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保修期内售后服务情况</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可用附页和宣传材料</w:t>
            </w:r>
            <w:r>
              <w:rPr>
                <w:rFonts w:ascii="仿宋_GB2312" w:hAnsi="仿宋_GB2312" w:eastAsia="仿宋_GB2312" w:cs="仿宋_GB2312"/>
                <w:color w:val="auto"/>
                <w:spacing w:val="0"/>
                <w:position w:val="0"/>
                <w:sz w:val="24"/>
                <w:shd w:val="clear" w:fill="auto"/>
              </w:rPr>
              <w:t>)</w:t>
            </w:r>
          </w:p>
        </w:tc>
        <w:tc>
          <w:tcPr>
            <w:tcW w:w="40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生产厂商售后服务情况：</w:t>
            </w: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35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40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投标人售后服务情况：</w:t>
            </w: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保修期后售后服务</w:t>
            </w:r>
          </w:p>
        </w:tc>
        <w:tc>
          <w:tcPr>
            <w:tcW w:w="40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360" w:lineRule="auto"/>
              <w:ind w:left="0" w:right="0" w:firstLine="0"/>
              <w:jc w:val="left"/>
              <w:rPr>
                <w:color w:val="auto"/>
                <w:spacing w:val="0"/>
                <w:position w:val="0"/>
                <w:shd w:val="clear" w:fill="auto"/>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360" w:lineRule="auto"/>
              <w:ind w:left="0" w:right="0" w:firstLine="0"/>
              <w:jc w:val="left"/>
              <w:rPr>
                <w:color w:val="auto"/>
                <w:spacing w:val="0"/>
                <w:position w:val="0"/>
                <w:shd w:val="clear" w:fill="auto"/>
              </w:rPr>
            </w:pPr>
          </w:p>
        </w:tc>
      </w:tr>
      <w:tr>
        <w:tblPrEx>
          <w:tblLayout w:type="fixed"/>
          <w:tblCellMar>
            <w:top w:w="0" w:type="dxa"/>
            <w:left w:w="10" w:type="dxa"/>
            <w:bottom w:w="0" w:type="dxa"/>
            <w:right w:w="10"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color w:val="auto"/>
                <w:spacing w:val="0"/>
                <w:position w:val="0"/>
                <w:shd w:val="clear" w:fill="auto"/>
              </w:rPr>
            </w:pPr>
            <w:r>
              <w:rPr>
                <w:rFonts w:ascii="仿宋_GB2312" w:hAnsi="仿宋_GB2312" w:eastAsia="仿宋_GB2312" w:cs="仿宋_GB2312"/>
                <w:color w:val="auto"/>
                <w:spacing w:val="0"/>
                <w:position w:val="0"/>
                <w:sz w:val="24"/>
                <w:shd w:val="clear" w:fill="auto"/>
              </w:rPr>
              <w:t xml:space="preserve">  3</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培训方案（可用附页）</w:t>
            </w:r>
          </w:p>
        </w:tc>
        <w:tc>
          <w:tcPr>
            <w:tcW w:w="40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360" w:lineRule="auto"/>
              <w:ind w:left="0" w:right="0" w:firstLine="0"/>
              <w:jc w:val="left"/>
              <w:rPr>
                <w:color w:val="auto"/>
                <w:spacing w:val="0"/>
                <w:position w:val="0"/>
                <w:shd w:val="clear" w:fill="auto"/>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p>
          <w:p>
            <w:pPr>
              <w:spacing w:before="0" w:after="0" w:line="360" w:lineRule="auto"/>
              <w:ind w:left="0" w:right="0" w:firstLine="0"/>
              <w:jc w:val="left"/>
              <w:rPr>
                <w:color w:val="auto"/>
                <w:spacing w:val="0"/>
                <w:position w:val="0"/>
                <w:shd w:val="clear" w:fill="auto"/>
              </w:rPr>
            </w:pPr>
          </w:p>
        </w:tc>
      </w:tr>
    </w:tbl>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both"/>
        <w:rPr>
          <w:rFonts w:ascii="仿宋_GB2312" w:hAnsi="仿宋_GB2312" w:eastAsia="仿宋_GB2312" w:cs="仿宋_GB2312"/>
          <w:color w:val="auto"/>
          <w:spacing w:val="0"/>
          <w:position w:val="0"/>
          <w:sz w:val="24"/>
          <w:shd w:val="clear" w:fill="auto"/>
        </w:rPr>
      </w:pPr>
    </w:p>
    <w:p>
      <w:pPr>
        <w:spacing w:before="0" w:after="0" w:line="240" w:lineRule="auto"/>
        <w:ind w:left="0" w:right="0" w:firstLine="0"/>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28"/>
          <w:shd w:val="clear" w:fill="auto"/>
        </w:rPr>
        <w:t xml:space="preserve"> </w:t>
      </w:r>
      <w:r>
        <w:rPr>
          <w:rFonts w:ascii="宋体" w:hAnsi="宋体" w:eastAsia="宋体" w:cs="宋体"/>
          <w:b/>
          <w:color w:val="auto"/>
          <w:spacing w:val="0"/>
          <w:position w:val="0"/>
          <w:sz w:val="30"/>
          <w:shd w:val="clear" w:fill="auto"/>
        </w:rPr>
        <w:t>技术方案一般性条款响应差异表</w:t>
      </w:r>
    </w:p>
    <w:tbl>
      <w:tblPr>
        <w:tblStyle w:val="2"/>
        <w:tblW w:w="8851" w:type="dxa"/>
        <w:tblInd w:w="0" w:type="dxa"/>
        <w:tblLayout w:type="fixed"/>
        <w:tblCellMar>
          <w:top w:w="0" w:type="dxa"/>
          <w:left w:w="10" w:type="dxa"/>
          <w:bottom w:w="0" w:type="dxa"/>
          <w:right w:w="10" w:type="dxa"/>
        </w:tblCellMar>
      </w:tblPr>
      <w:tblGrid>
        <w:gridCol w:w="1023"/>
        <w:gridCol w:w="3572"/>
        <w:gridCol w:w="1880"/>
        <w:gridCol w:w="2376"/>
      </w:tblGrid>
      <w:tr>
        <w:tblPrEx>
          <w:tblLayout w:type="fixed"/>
          <w:tblCellMar>
            <w:top w:w="0" w:type="dxa"/>
            <w:left w:w="10" w:type="dxa"/>
            <w:bottom w:w="0" w:type="dxa"/>
            <w:right w:w="10" w:type="dxa"/>
          </w:tblCellMar>
        </w:tblPrEx>
        <w:trPr>
          <w:trHeight w:val="0" w:hRule="atLeast"/>
        </w:trPr>
        <w:tc>
          <w:tcPr>
            <w:tcW w:w="4595" w:type="dxa"/>
            <w:gridSpan w:val="2"/>
            <w:tcBorders>
              <w:top w:val="single" w:color="000000" w:sz="4" w:space="0"/>
              <w:left w:val="single" w:color="000000" w:sz="4" w:space="0"/>
              <w:bottom w:val="single" w:color="000000" w:sz="0" w:space="0"/>
              <w:right w:val="single" w:color="000000" w:sz="2"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采购需求</w:t>
            </w:r>
          </w:p>
        </w:tc>
        <w:tc>
          <w:tcPr>
            <w:tcW w:w="4256" w:type="dxa"/>
            <w:gridSpan w:val="2"/>
            <w:tcBorders>
              <w:top w:val="single" w:color="000000" w:sz="4" w:space="0"/>
              <w:left w:val="single" w:color="000000" w:sz="6" w:space="0"/>
              <w:bottom w:val="single" w:color="000000" w:sz="0"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投标人响应</w:t>
            </w: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序号</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项目内容</w:t>
            </w: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承诺</w:t>
            </w: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差异</w:t>
            </w: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5</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6</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023" w:type="dxa"/>
            <w:tcBorders>
              <w:top w:val="single" w:color="000000" w:sz="4" w:space="0"/>
              <w:left w:val="single" w:color="000000" w:sz="4"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w:t>
            </w:r>
          </w:p>
        </w:tc>
        <w:tc>
          <w:tcPr>
            <w:tcW w:w="3572"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both"/>
              <w:rPr>
                <w:rFonts w:ascii="宋体" w:hAnsi="宋体" w:eastAsia="宋体" w:cs="宋体"/>
                <w:color w:val="auto"/>
                <w:spacing w:val="0"/>
                <w:position w:val="0"/>
                <w:sz w:val="22"/>
                <w:shd w:val="clear" w:fill="auto"/>
              </w:rPr>
            </w:pPr>
          </w:p>
        </w:tc>
        <w:tc>
          <w:tcPr>
            <w:tcW w:w="1880" w:type="dxa"/>
            <w:tcBorders>
              <w:top w:val="single" w:color="000000" w:sz="4" w:space="0"/>
              <w:left w:val="single" w:color="000000" w:sz="6" w:space="0"/>
              <w:bottom w:val="single" w:color="000000" w:sz="4" w:space="0"/>
              <w:right w:val="single" w:color="000000" w:sz="6"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c>
          <w:tcPr>
            <w:tcW w:w="2376" w:type="dxa"/>
            <w:tcBorders>
              <w:top w:val="single" w:color="000000" w:sz="4" w:space="0"/>
              <w:left w:val="single" w:color="000000" w:sz="6" w:space="0"/>
              <w:bottom w:val="single" w:color="000000" w:sz="4" w:space="0"/>
              <w:right w:val="single" w:color="000000" w:sz="4" w:space="0"/>
            </w:tcBorders>
            <w:shd w:val="clear" w:color="000000" w:fill="FFFFFF"/>
            <w:tcMar>
              <w:left w:w="30" w:type="dxa"/>
              <w:right w:w="30" w:type="dxa"/>
            </w:tcMar>
            <w:vAlign w:val="center"/>
          </w:tcPr>
          <w:p>
            <w:pPr>
              <w:spacing w:before="0" w:after="0" w:line="360" w:lineRule="auto"/>
              <w:ind w:left="0" w:right="84"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填报要求：请按第二部分采购需求列出差异内容，若无差异，留空，视为完全响应。</w:t>
      </w:r>
    </w:p>
    <w:p>
      <w:pPr>
        <w:spacing w:before="0" w:after="0" w:line="240" w:lineRule="auto"/>
        <w:ind w:left="0" w:right="0" w:firstLine="0"/>
        <w:jc w:val="both"/>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 xml:space="preserve"> </w:t>
      </w:r>
    </w:p>
    <w:p>
      <w:pPr>
        <w:spacing w:before="0" w:after="0" w:line="240" w:lineRule="auto"/>
        <w:ind w:left="0" w:right="0" w:firstLine="0"/>
        <w:jc w:val="center"/>
        <w:rPr>
          <w:rFonts w:ascii="宋体" w:hAnsi="宋体" w:eastAsia="宋体" w:cs="宋体"/>
          <w:b/>
          <w:color w:val="auto"/>
          <w:spacing w:val="0"/>
          <w:position w:val="0"/>
          <w:sz w:val="44"/>
          <w:shd w:val="clear" w:fill="auto"/>
        </w:rPr>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
      <w:numFmt w:val="bullet"/>
      <w:lvlText w:val="•"/>
      <w:lvlJc w:val="left"/>
    </w:lvl>
  </w:abstractNum>
  <w:abstractNum w:abstractNumId="1">
    <w:nsid w:val="B5E306ED"/>
    <w:multiLevelType w:val="singleLevel"/>
    <w:tmpl w:val="B5E306ED"/>
    <w:lvl w:ilvl="0" w:tentative="0">
      <w:start w:val="1"/>
      <w:numFmt w:val="bullet"/>
      <w:lvlText w:val="•"/>
      <w:lvlJc w:val="left"/>
    </w:lvl>
  </w:abstractNum>
  <w:abstractNum w:abstractNumId="2">
    <w:nsid w:val="BF205925"/>
    <w:multiLevelType w:val="singleLevel"/>
    <w:tmpl w:val="BF205925"/>
    <w:lvl w:ilvl="0" w:tentative="0">
      <w:start w:val="1"/>
      <w:numFmt w:val="decimal"/>
      <w:lvlText w:val="%1."/>
      <w:lvlJc w:val="left"/>
    </w:lvl>
  </w:abstractNum>
  <w:abstractNum w:abstractNumId="3">
    <w:nsid w:val="CF092B84"/>
    <w:multiLevelType w:val="singleLevel"/>
    <w:tmpl w:val="CF092B84"/>
    <w:lvl w:ilvl="0" w:tentative="0">
      <w:start w:val="1"/>
      <w:numFmt w:val="bullet"/>
      <w:lvlText w:val="•"/>
      <w:lvlJc w:val="left"/>
    </w:lvl>
  </w:abstractNum>
  <w:abstractNum w:abstractNumId="4">
    <w:nsid w:val="0053208E"/>
    <w:multiLevelType w:val="singleLevel"/>
    <w:tmpl w:val="0053208E"/>
    <w:lvl w:ilvl="0" w:tentative="0">
      <w:start w:val="1"/>
      <w:numFmt w:val="bullet"/>
      <w:lvlText w:val="•"/>
      <w:lvlJc w:val="left"/>
    </w:lvl>
  </w:abstractNum>
  <w:abstractNum w:abstractNumId="5">
    <w:nsid w:val="0248C179"/>
    <w:multiLevelType w:val="singleLevel"/>
    <w:tmpl w:val="0248C179"/>
    <w:lvl w:ilvl="0" w:tentative="0">
      <w:start w:val="1"/>
      <w:numFmt w:val="bullet"/>
      <w:lvlText w:val="•"/>
      <w:lvlJc w:val="left"/>
    </w:lvl>
  </w:abstractNum>
  <w:abstractNum w:abstractNumId="6">
    <w:nsid w:val="03D62ECE"/>
    <w:multiLevelType w:val="singleLevel"/>
    <w:tmpl w:val="03D62ECE"/>
    <w:lvl w:ilvl="0" w:tentative="0">
      <w:start w:val="1"/>
      <w:numFmt w:val="bullet"/>
      <w:lvlText w:val="•"/>
      <w:lvlJc w:val="left"/>
    </w:lvl>
  </w:abstractNum>
  <w:abstractNum w:abstractNumId="7">
    <w:nsid w:val="25B654F3"/>
    <w:multiLevelType w:val="singleLevel"/>
    <w:tmpl w:val="25B654F3"/>
    <w:lvl w:ilvl="0" w:tentative="0">
      <w:start w:val="1"/>
      <w:numFmt w:val="bullet"/>
      <w:lvlText w:val="•"/>
      <w:lvlJc w:val="left"/>
    </w:lvl>
  </w:abstractNum>
  <w:abstractNum w:abstractNumId="8">
    <w:nsid w:val="2A8F537B"/>
    <w:multiLevelType w:val="singleLevel"/>
    <w:tmpl w:val="2A8F537B"/>
    <w:lvl w:ilvl="0" w:tentative="0">
      <w:start w:val="1"/>
      <w:numFmt w:val="bullet"/>
      <w:lvlText w:val="•"/>
      <w:lvlJc w:val="left"/>
    </w:lvl>
  </w:abstractNum>
  <w:abstractNum w:abstractNumId="9">
    <w:nsid w:val="59ADCABA"/>
    <w:multiLevelType w:val="singleLevel"/>
    <w:tmpl w:val="59ADCABA"/>
    <w:lvl w:ilvl="0" w:tentative="0">
      <w:start w:val="1"/>
      <w:numFmt w:val="bullet"/>
      <w:lvlText w:val="•"/>
      <w:lvlJc w:val="left"/>
    </w:lvl>
  </w:abstractNum>
  <w:abstractNum w:abstractNumId="10">
    <w:nsid w:val="72183CF9"/>
    <w:multiLevelType w:val="singleLevel"/>
    <w:tmpl w:val="72183CF9"/>
    <w:lvl w:ilvl="0" w:tentative="0">
      <w:start w:val="1"/>
      <w:numFmt w:val="bullet"/>
      <w:lvlText w:val="•"/>
      <w:lvlJc w:val="left"/>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65016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2019-05-16T15:13:27Z</dcterms:created>
  <dc:creator>Administrator</dc:creator>
  <cp:lastModifiedBy>糖</cp:lastModifiedBy>
  <dcterms:modified xsi:type="dcterms:W3CDTF">2019-05-16T15:17:33Z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